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eastAsia" w:ascii="黑体" w:hAnsi="黑体" w:eastAsia="黑体" w:cs="Times New Roman"/>
          <w:b/>
          <w:sz w:val="24"/>
          <w:szCs w:val="24"/>
          <w:lang w:val="en-US" w:eastAsia="zh-CN"/>
        </w:rPr>
      </w:pPr>
      <w:r>
        <w:rPr>
          <w:rFonts w:hint="eastAsia" w:ascii="黑体" w:hAnsi="黑体" w:eastAsia="黑体" w:cs="Times New Roman"/>
          <w:b/>
          <w:sz w:val="24"/>
          <w:szCs w:val="24"/>
          <w:lang w:val="en-US" w:eastAsia="zh-CN"/>
        </w:rPr>
        <w:t>附件三</w:t>
      </w:r>
    </w:p>
    <w:p>
      <w:pPr>
        <w:pStyle w:val="3"/>
        <w:spacing w:line="360" w:lineRule="auto"/>
        <w:jc w:val="center"/>
        <w:rPr>
          <w:rFonts w:hint="eastAsia" w:ascii="新宋体" w:hAnsi="新宋体" w:eastAsia="新宋体" w:cs="新宋体"/>
          <w:b/>
          <w:kern w:val="0"/>
          <w:sz w:val="40"/>
          <w:szCs w:val="40"/>
          <w:lang w:val="en-US" w:eastAsia="zh-CN" w:bidi="ar-SA"/>
        </w:rPr>
      </w:pPr>
      <w:r>
        <w:rPr>
          <w:rFonts w:hint="eastAsia" w:ascii="新宋体" w:hAnsi="新宋体" w:eastAsia="新宋体" w:cs="新宋体"/>
          <w:b/>
          <w:kern w:val="0"/>
          <w:sz w:val="40"/>
          <w:szCs w:val="40"/>
          <w:lang w:val="en-US" w:eastAsia="zh-CN" w:bidi="ar-SA"/>
        </w:rPr>
        <w:t>评分细则</w:t>
      </w:r>
    </w:p>
    <w:p>
      <w:pPr>
        <w:pStyle w:val="3"/>
        <w:keepNext w:val="0"/>
        <w:keepLines w:val="0"/>
        <w:pageBreakBefore w:val="0"/>
        <w:widowControl/>
        <w:kinsoku/>
        <w:wordWrap/>
        <w:overflowPunct w:val="0"/>
        <w:topLinePunct w:val="0"/>
        <w:autoSpaceDE w:val="0"/>
        <w:autoSpaceDN w:val="0"/>
        <w:bidi w:val="0"/>
        <w:adjustRightInd w:val="0"/>
        <w:snapToGrid/>
        <w:spacing w:line="560" w:lineRule="exac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本次询价评审办法为综合评分办法，总计100分，分别为</w:t>
      </w:r>
      <w:r>
        <w:rPr>
          <w:rFonts w:hint="eastAsia" w:ascii="仿宋" w:hAnsi="仿宋" w:eastAsia="仿宋" w:cs="仿宋"/>
          <w:color w:val="auto"/>
          <w:spacing w:val="-2"/>
          <w:sz w:val="28"/>
          <w:szCs w:val="28"/>
          <w:lang w:val="en-US" w:eastAsia="zh-CN"/>
        </w:rPr>
        <w:t>商务报价70分、技术评审30分。</w:t>
      </w:r>
      <w:r>
        <w:rPr>
          <w:rFonts w:hint="eastAsia" w:ascii="仿宋" w:hAnsi="仿宋" w:eastAsia="仿宋" w:cs="仿宋"/>
          <w:spacing w:val="-2"/>
          <w:sz w:val="28"/>
          <w:szCs w:val="28"/>
          <w:lang w:val="en-US" w:eastAsia="zh-CN"/>
        </w:rPr>
        <w:t>总得分＝商务报价得分＋技术评审得分，按一下标准进行评审：</w:t>
      </w:r>
    </w:p>
    <w:p>
      <w:pPr>
        <w:keepNext w:val="0"/>
        <w:keepLines w:val="0"/>
        <w:pageBreakBefore w:val="0"/>
        <w:kinsoku/>
        <w:wordWrap/>
        <w:topLinePunct w:val="0"/>
        <w:bidi w:val="0"/>
        <w:snapToGrid/>
        <w:spacing w:line="560" w:lineRule="exact"/>
        <w:ind w:firstLine="552" w:firstLineChars="200"/>
        <w:rPr>
          <w:rFonts w:hint="eastAsia" w:ascii="仿宋" w:hAnsi="仿宋" w:eastAsia="仿宋" w:cs="仿宋"/>
          <w:spacing w:val="-2"/>
          <w:kern w:val="0"/>
          <w:sz w:val="28"/>
          <w:szCs w:val="28"/>
          <w:lang w:val="zh-CN" w:eastAsia="zh-CN" w:bidi="ar-SA"/>
        </w:rPr>
      </w:pPr>
      <w:r>
        <w:rPr>
          <w:rFonts w:hint="eastAsia" w:ascii="仿宋" w:hAnsi="仿宋" w:eastAsia="仿宋" w:cs="仿宋"/>
          <w:spacing w:val="-2"/>
          <w:sz w:val="28"/>
          <w:szCs w:val="28"/>
          <w:lang w:val="en-US" w:eastAsia="zh-CN"/>
        </w:rPr>
        <w:t>一、商务报价得分采用低价优先法计算，</w:t>
      </w:r>
      <w:r>
        <w:rPr>
          <w:rFonts w:hint="eastAsia" w:ascii="仿宋" w:hAnsi="仿宋" w:eastAsia="仿宋" w:cs="仿宋"/>
          <w:spacing w:val="-2"/>
          <w:kern w:val="0"/>
          <w:sz w:val="28"/>
          <w:szCs w:val="28"/>
          <w:lang w:val="zh-CN" w:eastAsia="zh-CN" w:bidi="ar-SA"/>
        </w:rPr>
        <w:t>即满足</w:t>
      </w:r>
      <w:r>
        <w:rPr>
          <w:rFonts w:hint="eastAsia" w:ascii="仿宋" w:hAnsi="仿宋" w:eastAsia="仿宋" w:cs="仿宋"/>
          <w:spacing w:val="-2"/>
          <w:kern w:val="0"/>
          <w:sz w:val="28"/>
          <w:szCs w:val="28"/>
          <w:lang w:val="en-US" w:eastAsia="zh-CN" w:bidi="ar-SA"/>
        </w:rPr>
        <w:t>报价资格</w:t>
      </w:r>
      <w:r>
        <w:rPr>
          <w:rFonts w:hint="eastAsia" w:ascii="仿宋" w:hAnsi="仿宋" w:eastAsia="仿宋" w:cs="仿宋"/>
          <w:spacing w:val="-2"/>
          <w:kern w:val="0"/>
          <w:sz w:val="28"/>
          <w:szCs w:val="28"/>
          <w:lang w:val="zh-CN" w:eastAsia="zh-CN" w:bidi="ar-SA"/>
        </w:rPr>
        <w:t>要求且</w:t>
      </w:r>
      <w:r>
        <w:rPr>
          <w:rFonts w:hint="eastAsia" w:ascii="仿宋" w:hAnsi="仿宋" w:eastAsia="仿宋" w:cs="仿宋"/>
          <w:spacing w:val="-2"/>
          <w:kern w:val="0"/>
          <w:sz w:val="28"/>
          <w:szCs w:val="28"/>
          <w:lang w:val="en-US" w:eastAsia="zh-CN" w:bidi="ar-SA"/>
        </w:rPr>
        <w:t>所报</w:t>
      </w:r>
      <w:r>
        <w:rPr>
          <w:rFonts w:hint="eastAsia" w:ascii="仿宋" w:hAnsi="仿宋" w:eastAsia="仿宋" w:cs="仿宋"/>
          <w:spacing w:val="-2"/>
          <w:kern w:val="0"/>
          <w:sz w:val="28"/>
          <w:szCs w:val="28"/>
          <w:lang w:val="zh-CN" w:eastAsia="zh-CN" w:bidi="ar-SA"/>
        </w:rPr>
        <w:t>价格最低的报价为评标基准价，其</w:t>
      </w:r>
      <w:r>
        <w:rPr>
          <w:rFonts w:hint="eastAsia" w:ascii="仿宋" w:hAnsi="仿宋" w:eastAsia="仿宋" w:cs="仿宋"/>
          <w:spacing w:val="-2"/>
          <w:kern w:val="0"/>
          <w:sz w:val="28"/>
          <w:szCs w:val="28"/>
          <w:lang w:val="en-US" w:eastAsia="zh-CN" w:bidi="ar-SA"/>
        </w:rPr>
        <w:t>商务</w:t>
      </w:r>
      <w:r>
        <w:rPr>
          <w:rFonts w:hint="eastAsia" w:ascii="仿宋" w:hAnsi="仿宋" w:eastAsia="仿宋" w:cs="仿宋"/>
          <w:spacing w:val="-2"/>
          <w:kern w:val="0"/>
          <w:sz w:val="28"/>
          <w:szCs w:val="28"/>
          <w:lang w:val="zh-CN" w:eastAsia="zh-CN" w:bidi="ar-SA"/>
        </w:rPr>
        <w:t>报价得满分。其他</w:t>
      </w:r>
      <w:r>
        <w:rPr>
          <w:rFonts w:hint="eastAsia" w:ascii="仿宋" w:hAnsi="仿宋" w:eastAsia="仿宋" w:cs="仿宋"/>
          <w:spacing w:val="-2"/>
          <w:kern w:val="0"/>
          <w:sz w:val="28"/>
          <w:szCs w:val="28"/>
          <w:lang w:val="en-US" w:eastAsia="zh-CN" w:bidi="ar-SA"/>
        </w:rPr>
        <w:t>供应商</w:t>
      </w:r>
      <w:r>
        <w:rPr>
          <w:rFonts w:hint="eastAsia" w:ascii="仿宋" w:hAnsi="仿宋" w:eastAsia="仿宋" w:cs="仿宋"/>
          <w:spacing w:val="-2"/>
          <w:kern w:val="0"/>
          <w:sz w:val="28"/>
          <w:szCs w:val="28"/>
          <w:lang w:val="zh-CN" w:eastAsia="zh-CN" w:bidi="ar-SA"/>
        </w:rPr>
        <w:t>的投标报价得分按下列公式计算：</w:t>
      </w:r>
    </w:p>
    <w:p>
      <w:pPr>
        <w:keepNext w:val="0"/>
        <w:keepLines w:val="0"/>
        <w:pageBreakBefore w:val="0"/>
        <w:kinsoku/>
        <w:wordWrap/>
        <w:topLinePunct w:val="0"/>
        <w:bidi w:val="0"/>
        <w:snapToGrid/>
        <w:spacing w:line="560" w:lineRule="exact"/>
        <w:ind w:firstLine="552" w:firstLineChars="200"/>
        <w:rPr>
          <w:rFonts w:hint="eastAsia"/>
          <w:color w:val="auto"/>
          <w:lang w:val="zh-CN" w:eastAsia="zh-CN"/>
        </w:rPr>
      </w:pPr>
      <w:r>
        <w:rPr>
          <w:rFonts w:hint="eastAsia" w:ascii="仿宋" w:hAnsi="仿宋" w:eastAsia="仿宋" w:cs="仿宋"/>
          <w:color w:val="auto"/>
          <w:spacing w:val="-2"/>
          <w:kern w:val="0"/>
          <w:sz w:val="28"/>
          <w:szCs w:val="28"/>
          <w:lang w:val="en-US" w:eastAsia="zh-CN" w:bidi="ar-SA"/>
        </w:rPr>
        <w:t>每高于评标基准价1个百分点扣0.2分，即商务</w:t>
      </w:r>
      <w:r>
        <w:rPr>
          <w:rFonts w:hint="eastAsia" w:ascii="仿宋" w:hAnsi="仿宋" w:eastAsia="仿宋" w:cs="仿宋"/>
          <w:color w:val="auto"/>
          <w:spacing w:val="-2"/>
          <w:kern w:val="0"/>
          <w:sz w:val="28"/>
          <w:szCs w:val="28"/>
          <w:lang w:val="zh-CN" w:eastAsia="zh-CN" w:bidi="ar-SA"/>
        </w:rPr>
        <w:t>报价得分=</w:t>
      </w:r>
      <w:r>
        <w:rPr>
          <w:rFonts w:hint="eastAsia" w:ascii="仿宋" w:hAnsi="仿宋" w:eastAsia="仿宋" w:cs="仿宋"/>
          <w:color w:val="auto"/>
          <w:spacing w:val="-2"/>
          <w:kern w:val="0"/>
          <w:sz w:val="28"/>
          <w:szCs w:val="28"/>
          <w:lang w:val="en-US" w:eastAsia="zh-CN" w:bidi="ar-SA"/>
        </w:rPr>
        <w:t>50-（投标报价-评标基准价）/评标基准价×100×0.2），最多扣10分</w:t>
      </w:r>
      <w:r>
        <w:rPr>
          <w:rFonts w:hint="eastAsia" w:ascii="仿宋" w:hAnsi="仿宋" w:eastAsia="仿宋" w:cs="仿宋"/>
          <w:color w:val="auto"/>
          <w:spacing w:val="-2"/>
          <w:kern w:val="0"/>
          <w:sz w:val="28"/>
          <w:szCs w:val="28"/>
          <w:lang w:val="zh-CN" w:eastAsia="zh-CN" w:bidi="ar-SA"/>
        </w:rPr>
        <w:t>（得分保留</w:t>
      </w:r>
      <w:r>
        <w:rPr>
          <w:rFonts w:hint="eastAsia" w:ascii="仿宋" w:hAnsi="仿宋" w:eastAsia="仿宋" w:cs="仿宋"/>
          <w:color w:val="auto"/>
          <w:spacing w:val="-2"/>
          <w:kern w:val="0"/>
          <w:sz w:val="28"/>
          <w:szCs w:val="28"/>
          <w:lang w:val="en-US" w:eastAsia="zh-CN" w:bidi="ar-SA"/>
        </w:rPr>
        <w:t>1</w:t>
      </w:r>
      <w:r>
        <w:rPr>
          <w:rFonts w:hint="eastAsia" w:ascii="仿宋" w:hAnsi="仿宋" w:eastAsia="仿宋" w:cs="仿宋"/>
          <w:color w:val="auto"/>
          <w:spacing w:val="-2"/>
          <w:kern w:val="0"/>
          <w:sz w:val="28"/>
          <w:szCs w:val="28"/>
          <w:lang w:val="zh-CN" w:eastAsia="zh-CN" w:bidi="ar-SA"/>
        </w:rPr>
        <w:t>位小数,小数点后第三位四舍五入）。</w:t>
      </w:r>
    </w:p>
    <w:p>
      <w:pPr>
        <w:keepNext w:val="0"/>
        <w:keepLines w:val="0"/>
        <w:pageBreakBefore w:val="0"/>
        <w:kinsoku/>
        <w:wordWrap/>
        <w:topLinePunct w:val="0"/>
        <w:bidi w:val="0"/>
        <w:snapToGrid/>
        <w:spacing w:line="560" w:lineRule="exact"/>
        <w:ind w:firstLine="552" w:firstLineChars="20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二、技术评审由询价小组成员按评分表的评分项目进行评定，每人一张评分计算表，各自打分并记实名。询价小组成员对各供应商的各项评分内容评分合计值的算术平均值为该供应商技术部分的最终得分(四舍五入，保留小数点后一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365"/>
        <w:gridCol w:w="1166"/>
        <w:gridCol w:w="4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43" w:type="dxa"/>
            <w:vAlign w:val="center"/>
          </w:tcPr>
          <w:p>
            <w:pPr>
              <w:adjustRightInd w:val="0"/>
              <w:snapToGrid w:val="0"/>
              <w:spacing w:line="400" w:lineRule="exact"/>
              <w:jc w:val="center"/>
              <w:rPr>
                <w:rFonts w:hint="default" w:ascii="仿宋" w:hAnsi="仿宋" w:eastAsia="仿宋" w:cs="仿宋"/>
                <w:spacing w:val="-2"/>
                <w:kern w:val="0"/>
                <w:sz w:val="28"/>
                <w:szCs w:val="28"/>
                <w:vertAlign w:val="baseline"/>
                <w:lang w:val="en-US" w:eastAsia="zh-CN" w:bidi="ar-SA"/>
              </w:rPr>
            </w:pPr>
            <w:r>
              <w:rPr>
                <w:rFonts w:hint="eastAsia" w:ascii="仿宋" w:hAnsi="仿宋" w:eastAsia="仿宋" w:cs="仿宋"/>
                <w:spacing w:val="-2"/>
                <w:kern w:val="0"/>
                <w:sz w:val="28"/>
                <w:szCs w:val="28"/>
                <w:vertAlign w:val="baseline"/>
                <w:lang w:val="en-US" w:eastAsia="zh-CN" w:bidi="ar-SA"/>
              </w:rPr>
              <w:t>序号</w:t>
            </w:r>
          </w:p>
        </w:tc>
        <w:tc>
          <w:tcPr>
            <w:tcW w:w="2454" w:type="dxa"/>
            <w:vAlign w:val="center"/>
          </w:tcPr>
          <w:p>
            <w:pPr>
              <w:adjustRightInd w:val="0"/>
              <w:snapToGrid w:val="0"/>
              <w:spacing w:line="400" w:lineRule="exact"/>
              <w:jc w:val="center"/>
              <w:rPr>
                <w:rFonts w:hint="default" w:ascii="仿宋" w:hAnsi="仿宋" w:eastAsia="仿宋" w:cs="仿宋"/>
                <w:spacing w:val="-2"/>
                <w:kern w:val="0"/>
                <w:sz w:val="28"/>
                <w:szCs w:val="28"/>
                <w:vertAlign w:val="baseline"/>
                <w:lang w:val="en-US" w:eastAsia="zh-CN" w:bidi="ar-SA"/>
              </w:rPr>
            </w:pPr>
            <w:r>
              <w:rPr>
                <w:rFonts w:hint="eastAsia" w:ascii="仿宋" w:hAnsi="仿宋" w:eastAsia="仿宋" w:cs="仿宋"/>
                <w:spacing w:val="-2"/>
                <w:kern w:val="0"/>
                <w:sz w:val="28"/>
                <w:szCs w:val="28"/>
                <w:vertAlign w:val="baseline"/>
                <w:lang w:val="en-US" w:eastAsia="zh-CN" w:bidi="ar-SA"/>
              </w:rPr>
              <w:t>评审内容</w:t>
            </w:r>
          </w:p>
        </w:tc>
        <w:tc>
          <w:tcPr>
            <w:tcW w:w="1193" w:type="dxa"/>
            <w:vAlign w:val="center"/>
          </w:tcPr>
          <w:p>
            <w:pPr>
              <w:adjustRightInd w:val="0"/>
              <w:snapToGrid w:val="0"/>
              <w:spacing w:line="400" w:lineRule="exact"/>
              <w:jc w:val="center"/>
              <w:rPr>
                <w:rFonts w:hint="default" w:ascii="仿宋" w:hAnsi="仿宋" w:eastAsia="仿宋" w:cs="仿宋"/>
                <w:spacing w:val="-2"/>
                <w:kern w:val="0"/>
                <w:sz w:val="28"/>
                <w:szCs w:val="28"/>
                <w:vertAlign w:val="baseline"/>
                <w:lang w:val="en-US" w:eastAsia="zh-CN" w:bidi="ar-SA"/>
              </w:rPr>
            </w:pPr>
            <w:r>
              <w:rPr>
                <w:rFonts w:hint="eastAsia" w:ascii="仿宋" w:hAnsi="仿宋" w:eastAsia="仿宋" w:cs="仿宋"/>
                <w:spacing w:val="-2"/>
                <w:kern w:val="0"/>
                <w:sz w:val="28"/>
                <w:szCs w:val="28"/>
                <w:vertAlign w:val="baseline"/>
                <w:lang w:val="en-US" w:eastAsia="zh-CN" w:bidi="ar-SA"/>
              </w:rPr>
              <w:t>分值</w:t>
            </w:r>
          </w:p>
        </w:tc>
        <w:tc>
          <w:tcPr>
            <w:tcW w:w="4246" w:type="dxa"/>
            <w:vAlign w:val="center"/>
          </w:tcPr>
          <w:p>
            <w:pPr>
              <w:adjustRightInd w:val="0"/>
              <w:snapToGrid w:val="0"/>
              <w:spacing w:line="400" w:lineRule="exact"/>
              <w:jc w:val="center"/>
              <w:rPr>
                <w:rFonts w:hint="default" w:ascii="仿宋" w:hAnsi="仿宋" w:eastAsia="仿宋" w:cs="仿宋"/>
                <w:spacing w:val="-2"/>
                <w:kern w:val="0"/>
                <w:sz w:val="28"/>
                <w:szCs w:val="28"/>
                <w:vertAlign w:val="baseline"/>
                <w:lang w:val="en-US" w:eastAsia="zh-CN" w:bidi="ar-SA"/>
              </w:rPr>
            </w:pPr>
            <w:r>
              <w:rPr>
                <w:rFonts w:hint="eastAsia" w:ascii="仿宋" w:hAnsi="仿宋" w:eastAsia="仿宋" w:cs="仿宋"/>
                <w:spacing w:val="-2"/>
                <w:kern w:val="0"/>
                <w:sz w:val="28"/>
                <w:szCs w:val="28"/>
                <w:vertAlign w:val="baseline"/>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43" w:type="dxa"/>
            <w:vAlign w:val="center"/>
          </w:tcPr>
          <w:p>
            <w:pPr>
              <w:adjustRightInd w:val="0"/>
              <w:snapToGrid w:val="0"/>
              <w:spacing w:line="400" w:lineRule="exact"/>
              <w:jc w:val="center"/>
              <w:rPr>
                <w:rFonts w:hint="default" w:ascii="仿宋" w:hAnsi="仿宋" w:eastAsia="仿宋" w:cs="仿宋"/>
                <w:spacing w:val="-2"/>
                <w:kern w:val="0"/>
                <w:sz w:val="28"/>
                <w:szCs w:val="28"/>
                <w:vertAlign w:val="baseline"/>
                <w:lang w:val="en-US" w:eastAsia="zh-CN" w:bidi="ar-SA"/>
              </w:rPr>
            </w:pPr>
            <w:r>
              <w:rPr>
                <w:rFonts w:hint="eastAsia" w:ascii="仿宋" w:hAnsi="仿宋" w:eastAsia="仿宋" w:cs="仿宋"/>
                <w:spacing w:val="-2"/>
                <w:kern w:val="0"/>
                <w:sz w:val="28"/>
                <w:szCs w:val="28"/>
                <w:vertAlign w:val="baseline"/>
                <w:lang w:val="en-US" w:eastAsia="zh-CN" w:bidi="ar-SA"/>
              </w:rPr>
              <w:t>1</w:t>
            </w:r>
          </w:p>
        </w:tc>
        <w:tc>
          <w:tcPr>
            <w:tcW w:w="2454" w:type="dxa"/>
            <w:vAlign w:val="center"/>
          </w:tcPr>
          <w:p>
            <w:pPr>
              <w:adjustRightInd w:val="0"/>
              <w:snapToGrid w:val="0"/>
              <w:spacing w:line="400" w:lineRule="exact"/>
              <w:jc w:val="center"/>
              <w:rPr>
                <w:rFonts w:hint="default" w:ascii="仿宋" w:hAnsi="仿宋" w:eastAsia="仿宋" w:cs="仿宋"/>
                <w:spacing w:val="-2"/>
                <w:kern w:val="0"/>
                <w:sz w:val="28"/>
                <w:szCs w:val="28"/>
                <w:vertAlign w:val="baseline"/>
                <w:lang w:val="en-US" w:eastAsia="zh-CN" w:bidi="ar-SA"/>
              </w:rPr>
            </w:pPr>
            <w:r>
              <w:rPr>
                <w:rFonts w:hint="eastAsia" w:ascii="Times New Roman" w:hAnsi="Times New Roman" w:eastAsia="宋体" w:cs="Times New Roman"/>
                <w:lang w:val="en-US" w:eastAsia="zh-CN"/>
              </w:rPr>
              <w:t>提供</w:t>
            </w:r>
            <w:r>
              <w:rPr>
                <w:rFonts w:hint="eastAsia" w:cs="Times New Roman"/>
                <w:lang w:val="en-US" w:eastAsia="zh-CN"/>
              </w:rPr>
              <w:t>布帘、白纱</w:t>
            </w:r>
            <w:r>
              <w:rPr>
                <w:rFonts w:hint="eastAsia" w:ascii="Times New Roman" w:hAnsi="Times New Roman" w:eastAsia="宋体" w:cs="Times New Roman"/>
                <w:lang w:val="en-US" w:eastAsia="zh-CN"/>
              </w:rPr>
              <w:t>样品的</w:t>
            </w:r>
            <w:bookmarkStart w:id="0" w:name="_GoBack"/>
            <w:bookmarkEnd w:id="0"/>
            <w:r>
              <w:rPr>
                <w:rFonts w:hint="eastAsia" w:ascii="Times New Roman" w:hAnsi="Times New Roman" w:eastAsia="宋体" w:cs="Times New Roman"/>
                <w:lang w:val="en-US" w:eastAsia="zh-CN"/>
              </w:rPr>
              <w:t>材质情况</w:t>
            </w:r>
          </w:p>
        </w:tc>
        <w:tc>
          <w:tcPr>
            <w:tcW w:w="1193" w:type="dxa"/>
            <w:vAlign w:val="center"/>
          </w:tcPr>
          <w:p>
            <w:pPr>
              <w:adjustRightInd w:val="0"/>
              <w:snapToGrid w:val="0"/>
              <w:spacing w:line="400" w:lineRule="exact"/>
              <w:jc w:val="center"/>
              <w:rPr>
                <w:rFonts w:hint="default" w:ascii="仿宋" w:hAnsi="仿宋" w:eastAsia="仿宋" w:cs="仿宋"/>
                <w:spacing w:val="-2"/>
                <w:kern w:val="0"/>
                <w:sz w:val="28"/>
                <w:szCs w:val="28"/>
                <w:vertAlign w:val="baseline"/>
                <w:lang w:val="en-US" w:eastAsia="zh-CN" w:bidi="ar-SA"/>
              </w:rPr>
            </w:pPr>
            <w:r>
              <w:rPr>
                <w:rFonts w:hint="eastAsia" w:ascii="仿宋" w:hAnsi="仿宋" w:eastAsia="仿宋" w:cs="仿宋"/>
                <w:spacing w:val="-2"/>
                <w:sz w:val="28"/>
                <w:szCs w:val="28"/>
                <w:lang w:val="en-US" w:eastAsia="zh-CN"/>
              </w:rPr>
              <w:t>1-8</w:t>
            </w:r>
          </w:p>
        </w:tc>
        <w:tc>
          <w:tcPr>
            <w:tcW w:w="4246" w:type="dxa"/>
            <w:vAlign w:val="center"/>
          </w:tcPr>
          <w:p>
            <w:pPr>
              <w:adjustRightInd w:val="0"/>
              <w:snapToGrid w:val="0"/>
              <w:spacing w:line="400" w:lineRule="exact"/>
              <w:jc w:val="center"/>
              <w:rPr>
                <w:rFonts w:hint="default" w:ascii="仿宋" w:hAnsi="仿宋" w:eastAsia="仿宋" w:cs="仿宋"/>
                <w:spacing w:val="-2"/>
                <w:kern w:val="0"/>
                <w:sz w:val="28"/>
                <w:szCs w:val="28"/>
                <w:vertAlign w:val="baseline"/>
                <w:lang w:val="en-US" w:eastAsia="zh-CN" w:bidi="ar-SA"/>
              </w:rPr>
            </w:pPr>
            <w:r>
              <w:rPr>
                <w:rFonts w:hint="eastAsia"/>
              </w:rPr>
              <w:t>根据</w:t>
            </w:r>
            <w:r>
              <w:rPr>
                <w:rFonts w:hint="eastAsia"/>
                <w:lang w:val="en-US" w:eastAsia="zh-CN"/>
              </w:rPr>
              <w:t>所提供布帘、</w:t>
            </w:r>
            <w:r>
              <w:rPr>
                <w:rFonts w:hint="eastAsia" w:cs="Times New Roman"/>
                <w:lang w:val="en-US" w:eastAsia="zh-CN"/>
              </w:rPr>
              <w:t>白纱</w:t>
            </w:r>
            <w:r>
              <w:rPr>
                <w:rFonts w:hint="eastAsia"/>
              </w:rPr>
              <w:t>样品的</w:t>
            </w:r>
            <w:r>
              <w:rPr>
                <w:rFonts w:hint="eastAsia"/>
                <w:lang w:val="en-US" w:eastAsia="zh-CN"/>
              </w:rPr>
              <w:t>样式、</w:t>
            </w:r>
            <w:r>
              <w:rPr>
                <w:rFonts w:hint="eastAsia"/>
              </w:rPr>
              <w:t>材质选用、色彩运用、</w:t>
            </w:r>
            <w:r>
              <w:rPr>
                <w:rFonts w:hint="eastAsia"/>
                <w:lang w:val="en-US" w:eastAsia="zh-CN"/>
              </w:rPr>
              <w:t>美观性</w:t>
            </w:r>
            <w:r>
              <w:rPr>
                <w:rFonts w:hint="eastAsia"/>
              </w:rPr>
              <w:t>情况横向比较（</w:t>
            </w:r>
            <w:r>
              <w:rPr>
                <w:rFonts w:hint="eastAsia"/>
                <w:lang w:val="en-US" w:eastAsia="zh-CN"/>
              </w:rPr>
              <w:t>供应商</w:t>
            </w:r>
            <w:r>
              <w:rPr>
                <w:rFonts w:hint="eastAsia"/>
              </w:rPr>
              <w:t>未提供样品得0分</w:t>
            </w:r>
            <w:r>
              <w:rPr>
                <w:rFonts w:hint="eastAsia"/>
                <w:lang w:eastAsia="zh-CN"/>
              </w:rPr>
              <w:t>，</w:t>
            </w:r>
            <w:r>
              <w:rPr>
                <w:rFonts w:hint="eastAsia"/>
                <w:lang w:val="en-US" w:eastAsia="zh-CN"/>
              </w:rPr>
              <w:t>提供不全的酌情打分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43" w:type="dxa"/>
            <w:vAlign w:val="center"/>
          </w:tcPr>
          <w:p>
            <w:pPr>
              <w:adjustRightInd w:val="0"/>
              <w:snapToGrid w:val="0"/>
              <w:spacing w:line="400" w:lineRule="exact"/>
              <w:jc w:val="center"/>
              <w:rPr>
                <w:rFonts w:hint="default" w:ascii="仿宋" w:hAnsi="仿宋" w:eastAsia="仿宋" w:cs="仿宋"/>
                <w:spacing w:val="-2"/>
                <w:kern w:val="0"/>
                <w:sz w:val="28"/>
                <w:szCs w:val="28"/>
                <w:vertAlign w:val="baseline"/>
                <w:lang w:val="en-US" w:eastAsia="zh-CN" w:bidi="ar-SA"/>
              </w:rPr>
            </w:pPr>
            <w:r>
              <w:rPr>
                <w:rFonts w:hint="eastAsia" w:ascii="仿宋" w:hAnsi="仿宋" w:eastAsia="仿宋" w:cs="仿宋"/>
                <w:spacing w:val="-2"/>
                <w:kern w:val="0"/>
                <w:sz w:val="28"/>
                <w:szCs w:val="28"/>
                <w:vertAlign w:val="baseline"/>
                <w:lang w:val="en-US" w:eastAsia="zh-CN" w:bidi="ar-SA"/>
              </w:rPr>
              <w:t>2</w:t>
            </w:r>
          </w:p>
        </w:tc>
        <w:tc>
          <w:tcPr>
            <w:tcW w:w="2454" w:type="dxa"/>
            <w:vAlign w:val="center"/>
          </w:tcPr>
          <w:p>
            <w:pPr>
              <w:adjustRightInd w:val="0"/>
              <w:snapToGrid w:val="0"/>
              <w:spacing w:line="40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提供</w:t>
            </w:r>
            <w:r>
              <w:rPr>
                <w:rFonts w:hint="eastAsia" w:cs="Times New Roman"/>
                <w:lang w:val="en-US" w:eastAsia="zh-CN"/>
              </w:rPr>
              <w:t>卷帘、百叶</w:t>
            </w:r>
            <w:r>
              <w:rPr>
                <w:rFonts w:hint="eastAsia" w:ascii="Times New Roman" w:hAnsi="Times New Roman" w:eastAsia="宋体" w:cs="Times New Roman"/>
                <w:lang w:val="en-US" w:eastAsia="zh-CN"/>
              </w:rPr>
              <w:t>样品的材质情况</w:t>
            </w:r>
          </w:p>
        </w:tc>
        <w:tc>
          <w:tcPr>
            <w:tcW w:w="1193" w:type="dxa"/>
            <w:vAlign w:val="center"/>
          </w:tcPr>
          <w:p>
            <w:pPr>
              <w:adjustRightInd w:val="0"/>
              <w:snapToGrid w:val="0"/>
              <w:spacing w:line="400" w:lineRule="exact"/>
              <w:jc w:val="center"/>
              <w:rPr>
                <w:rFonts w:hint="default" w:ascii="仿宋" w:hAnsi="仿宋" w:eastAsia="仿宋" w:cs="仿宋"/>
                <w:spacing w:val="-2"/>
                <w:kern w:val="0"/>
                <w:sz w:val="28"/>
                <w:szCs w:val="28"/>
                <w:vertAlign w:val="baseline"/>
                <w:lang w:val="en-US" w:eastAsia="zh-CN" w:bidi="ar-SA"/>
              </w:rPr>
            </w:pPr>
            <w:r>
              <w:rPr>
                <w:rFonts w:hint="eastAsia" w:ascii="仿宋" w:hAnsi="仿宋" w:eastAsia="仿宋" w:cs="仿宋"/>
                <w:spacing w:val="-2"/>
                <w:sz w:val="28"/>
                <w:szCs w:val="28"/>
                <w:lang w:val="en-US" w:eastAsia="zh-CN"/>
              </w:rPr>
              <w:t>1-8</w:t>
            </w:r>
          </w:p>
        </w:tc>
        <w:tc>
          <w:tcPr>
            <w:tcW w:w="4246" w:type="dxa"/>
            <w:vAlign w:val="center"/>
          </w:tcPr>
          <w:p>
            <w:pPr>
              <w:adjustRightInd w:val="0"/>
              <w:snapToGrid w:val="0"/>
              <w:spacing w:line="400" w:lineRule="exact"/>
              <w:jc w:val="center"/>
              <w:rPr>
                <w:rFonts w:hint="eastAsia"/>
              </w:rPr>
            </w:pPr>
            <w:r>
              <w:rPr>
                <w:rFonts w:hint="eastAsia"/>
              </w:rPr>
              <w:t>根据</w:t>
            </w:r>
            <w:r>
              <w:rPr>
                <w:rFonts w:hint="eastAsia"/>
                <w:lang w:val="en-US" w:eastAsia="zh-CN"/>
              </w:rPr>
              <w:t>所提供卷帘、百叶</w:t>
            </w:r>
            <w:r>
              <w:rPr>
                <w:rFonts w:hint="eastAsia"/>
              </w:rPr>
              <w:t>样品的</w:t>
            </w:r>
            <w:r>
              <w:rPr>
                <w:rFonts w:hint="eastAsia"/>
                <w:lang w:val="en-US" w:eastAsia="zh-CN"/>
              </w:rPr>
              <w:t>样式、</w:t>
            </w:r>
            <w:r>
              <w:rPr>
                <w:rFonts w:hint="eastAsia"/>
              </w:rPr>
              <w:t>制作工艺、材质选用、表面处理及部件连接工艺情况横向比较（</w:t>
            </w:r>
            <w:r>
              <w:rPr>
                <w:rFonts w:hint="eastAsia"/>
                <w:lang w:val="en-US" w:eastAsia="zh-CN"/>
              </w:rPr>
              <w:t>供应商</w:t>
            </w:r>
            <w:r>
              <w:rPr>
                <w:rFonts w:hint="eastAsia"/>
              </w:rPr>
              <w:t>未提供样品得0分</w:t>
            </w:r>
            <w:r>
              <w:rPr>
                <w:rFonts w:hint="eastAsia"/>
                <w:lang w:eastAsia="zh-CN"/>
              </w:rPr>
              <w:t>，</w:t>
            </w:r>
            <w:r>
              <w:rPr>
                <w:rFonts w:hint="eastAsia"/>
                <w:lang w:val="en-US" w:eastAsia="zh-CN"/>
              </w:rPr>
              <w:t>提供不全的酌情打分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43" w:type="dxa"/>
            <w:vAlign w:val="center"/>
          </w:tcPr>
          <w:p>
            <w:pPr>
              <w:adjustRightInd w:val="0"/>
              <w:snapToGrid w:val="0"/>
              <w:spacing w:line="400" w:lineRule="exact"/>
              <w:jc w:val="center"/>
              <w:rPr>
                <w:rFonts w:hint="default" w:ascii="仿宋" w:hAnsi="仿宋" w:eastAsia="仿宋" w:cs="仿宋"/>
                <w:spacing w:val="-2"/>
                <w:kern w:val="0"/>
                <w:sz w:val="28"/>
                <w:szCs w:val="28"/>
                <w:vertAlign w:val="baseline"/>
                <w:lang w:val="en-US" w:eastAsia="zh-CN" w:bidi="ar-SA"/>
              </w:rPr>
            </w:pPr>
            <w:r>
              <w:rPr>
                <w:rFonts w:hint="eastAsia" w:ascii="仿宋" w:hAnsi="仿宋" w:eastAsia="仿宋" w:cs="仿宋"/>
                <w:spacing w:val="-2"/>
                <w:kern w:val="0"/>
                <w:sz w:val="28"/>
                <w:szCs w:val="28"/>
                <w:vertAlign w:val="baseline"/>
                <w:lang w:val="en-US" w:eastAsia="zh-CN" w:bidi="ar-SA"/>
              </w:rPr>
              <w:t>3</w:t>
            </w:r>
          </w:p>
        </w:tc>
        <w:tc>
          <w:tcPr>
            <w:tcW w:w="2454" w:type="dxa"/>
            <w:vAlign w:val="center"/>
          </w:tcPr>
          <w:p>
            <w:pPr>
              <w:adjustRightInd w:val="0"/>
              <w:snapToGrid w:val="0"/>
              <w:spacing w:line="400" w:lineRule="exact"/>
              <w:jc w:val="center"/>
              <w:rPr>
                <w:rFonts w:hint="default" w:ascii="Times New Roman" w:hAnsi="Times New Roman" w:eastAsia="宋体" w:cs="Times New Roman"/>
                <w:lang w:val="en-US" w:eastAsia="zh-CN"/>
              </w:rPr>
            </w:pPr>
            <w:r>
              <w:rPr>
                <w:rFonts w:hint="eastAsia" w:cs="Times New Roman"/>
                <w:lang w:val="en-US" w:eastAsia="zh-CN"/>
              </w:rPr>
              <w:t xml:space="preserve">提供手动轨道材质的情况 </w:t>
            </w:r>
          </w:p>
        </w:tc>
        <w:tc>
          <w:tcPr>
            <w:tcW w:w="1193" w:type="dxa"/>
            <w:vAlign w:val="center"/>
          </w:tcPr>
          <w:p>
            <w:pPr>
              <w:adjustRightInd w:val="0"/>
              <w:snapToGrid w:val="0"/>
              <w:spacing w:line="400" w:lineRule="exact"/>
              <w:jc w:val="center"/>
              <w:rPr>
                <w:rFonts w:hint="default" w:cs="Times New Roman"/>
                <w:lang w:val="en-US" w:eastAsia="zh-CN"/>
              </w:rPr>
            </w:pPr>
            <w:r>
              <w:rPr>
                <w:rFonts w:hint="eastAsia" w:ascii="仿宋" w:hAnsi="仿宋" w:eastAsia="仿宋" w:cs="仿宋"/>
                <w:spacing w:val="-2"/>
                <w:sz w:val="28"/>
                <w:szCs w:val="28"/>
                <w:lang w:val="en-US" w:eastAsia="zh-CN"/>
              </w:rPr>
              <w:t>1-8</w:t>
            </w:r>
          </w:p>
        </w:tc>
        <w:tc>
          <w:tcPr>
            <w:tcW w:w="4246" w:type="dxa"/>
            <w:vAlign w:val="center"/>
          </w:tcPr>
          <w:p>
            <w:pPr>
              <w:adjustRightInd w:val="0"/>
              <w:snapToGrid w:val="0"/>
              <w:spacing w:line="400" w:lineRule="exact"/>
              <w:jc w:val="center"/>
              <w:rPr>
                <w:rFonts w:hint="eastAsia"/>
              </w:rPr>
            </w:pPr>
            <w:r>
              <w:rPr>
                <w:rFonts w:hint="eastAsia"/>
              </w:rPr>
              <w:t>根据</w:t>
            </w:r>
            <w:r>
              <w:rPr>
                <w:rFonts w:hint="eastAsia"/>
                <w:lang w:val="en-US" w:eastAsia="zh-CN"/>
              </w:rPr>
              <w:t>所提供轨道</w:t>
            </w:r>
            <w:r>
              <w:rPr>
                <w:rFonts w:hint="eastAsia"/>
              </w:rPr>
              <w:t>样品的</w:t>
            </w:r>
            <w:r>
              <w:rPr>
                <w:rFonts w:hint="eastAsia"/>
                <w:lang w:val="en-US" w:eastAsia="zh-CN"/>
              </w:rPr>
              <w:t>样式、材质</w:t>
            </w:r>
            <w:r>
              <w:rPr>
                <w:rFonts w:hint="eastAsia"/>
              </w:rPr>
              <w:t>、</w:t>
            </w:r>
            <w:r>
              <w:rPr>
                <w:rFonts w:hint="eastAsia"/>
                <w:lang w:val="en-US" w:eastAsia="zh-CN"/>
              </w:rPr>
              <w:t>顺滑度</w:t>
            </w:r>
            <w:r>
              <w:rPr>
                <w:rFonts w:hint="eastAsia"/>
              </w:rPr>
              <w:t>、</w:t>
            </w:r>
            <w:r>
              <w:rPr>
                <w:rFonts w:hint="eastAsia"/>
                <w:lang w:val="en-US" w:eastAsia="zh-CN"/>
              </w:rPr>
              <w:t>厚度、</w:t>
            </w:r>
            <w:r>
              <w:rPr>
                <w:rFonts w:hint="eastAsia"/>
              </w:rPr>
              <w:t>表面处理及部件连接工艺情况横向比较（</w:t>
            </w:r>
            <w:r>
              <w:rPr>
                <w:rFonts w:hint="eastAsia"/>
                <w:lang w:val="en-US" w:eastAsia="zh-CN"/>
              </w:rPr>
              <w:t>供应商</w:t>
            </w:r>
            <w:r>
              <w:rPr>
                <w:rFonts w:hint="eastAsia"/>
              </w:rPr>
              <w:t>未提供样品得0分）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43" w:type="dxa"/>
            <w:vAlign w:val="center"/>
          </w:tcPr>
          <w:p>
            <w:pPr>
              <w:adjustRightInd w:val="0"/>
              <w:snapToGrid w:val="0"/>
              <w:spacing w:line="400" w:lineRule="exact"/>
              <w:jc w:val="center"/>
              <w:rPr>
                <w:rFonts w:hint="default" w:ascii="仿宋" w:hAnsi="仿宋" w:eastAsia="仿宋" w:cs="仿宋"/>
                <w:spacing w:val="-2"/>
                <w:kern w:val="0"/>
                <w:sz w:val="28"/>
                <w:szCs w:val="28"/>
                <w:vertAlign w:val="baseline"/>
                <w:lang w:val="en-US" w:eastAsia="zh-CN" w:bidi="ar-SA"/>
              </w:rPr>
            </w:pPr>
            <w:r>
              <w:rPr>
                <w:rFonts w:hint="eastAsia" w:ascii="仿宋" w:hAnsi="仿宋" w:eastAsia="仿宋" w:cs="仿宋"/>
                <w:spacing w:val="-2"/>
                <w:kern w:val="0"/>
                <w:sz w:val="28"/>
                <w:szCs w:val="28"/>
                <w:vertAlign w:val="baseline"/>
                <w:lang w:val="en-US" w:eastAsia="zh-CN" w:bidi="ar-SA"/>
              </w:rPr>
              <w:t>4</w:t>
            </w:r>
          </w:p>
        </w:tc>
        <w:tc>
          <w:tcPr>
            <w:tcW w:w="2454" w:type="dxa"/>
            <w:vAlign w:val="center"/>
          </w:tcPr>
          <w:p>
            <w:pPr>
              <w:adjustRightInd w:val="0"/>
              <w:snapToGrid w:val="0"/>
              <w:spacing w:line="400" w:lineRule="exact"/>
              <w:jc w:val="center"/>
              <w:rPr>
                <w:rFonts w:hint="default" w:ascii="仿宋" w:hAnsi="仿宋" w:eastAsia="仿宋" w:cs="仿宋"/>
                <w:spacing w:val="-2"/>
                <w:kern w:val="0"/>
                <w:sz w:val="28"/>
                <w:szCs w:val="28"/>
                <w:vertAlign w:val="baseline"/>
                <w:lang w:val="en-US" w:eastAsia="zh-CN" w:bidi="ar-SA"/>
              </w:rPr>
            </w:pPr>
            <w:r>
              <w:rPr>
                <w:rFonts w:hint="eastAsia" w:ascii="Times New Roman" w:hAnsi="Times New Roman" w:eastAsia="宋体" w:cs="Times New Roman"/>
                <w:lang w:val="en-US" w:eastAsia="zh-CN"/>
              </w:rPr>
              <w:t>质保期时间比较</w:t>
            </w:r>
          </w:p>
        </w:tc>
        <w:tc>
          <w:tcPr>
            <w:tcW w:w="1193" w:type="dxa"/>
            <w:vAlign w:val="center"/>
          </w:tcPr>
          <w:p>
            <w:pPr>
              <w:adjustRightInd w:val="0"/>
              <w:snapToGrid w:val="0"/>
              <w:spacing w:line="400" w:lineRule="exact"/>
              <w:jc w:val="center"/>
              <w:rPr>
                <w:rFonts w:hint="default" w:cs="Times New Roman"/>
                <w:lang w:val="en-US" w:eastAsia="zh-CN"/>
              </w:rPr>
            </w:pPr>
            <w:r>
              <w:rPr>
                <w:rFonts w:hint="eastAsia" w:ascii="仿宋" w:hAnsi="仿宋" w:eastAsia="仿宋" w:cs="仿宋"/>
                <w:spacing w:val="-2"/>
                <w:sz w:val="28"/>
                <w:szCs w:val="28"/>
                <w:lang w:val="en-US" w:eastAsia="zh-CN"/>
              </w:rPr>
              <w:t>0-6</w:t>
            </w:r>
          </w:p>
        </w:tc>
        <w:tc>
          <w:tcPr>
            <w:tcW w:w="4246" w:type="dxa"/>
            <w:vAlign w:val="center"/>
          </w:tcPr>
          <w:p>
            <w:pPr>
              <w:adjustRightInd w:val="0"/>
              <w:snapToGrid w:val="0"/>
              <w:spacing w:line="400" w:lineRule="exact"/>
              <w:jc w:val="center"/>
              <w:rPr>
                <w:rFonts w:hint="default" w:ascii="仿宋" w:hAnsi="仿宋" w:eastAsia="仿宋" w:cs="仿宋"/>
                <w:spacing w:val="-2"/>
                <w:kern w:val="0"/>
                <w:sz w:val="28"/>
                <w:szCs w:val="28"/>
                <w:vertAlign w:val="baseline"/>
                <w:lang w:val="en-US" w:eastAsia="zh-CN" w:bidi="ar-SA"/>
              </w:rPr>
            </w:pPr>
            <w:r>
              <w:rPr>
                <w:rFonts w:hint="eastAsia"/>
              </w:rPr>
              <w:t>质量保证期不少于</w:t>
            </w:r>
            <w:r>
              <w:rPr>
                <w:rFonts w:hint="eastAsia"/>
                <w:lang w:val="en-US" w:eastAsia="zh-CN"/>
              </w:rPr>
              <w:t>2年</w:t>
            </w:r>
            <w:r>
              <w:rPr>
                <w:rFonts w:hint="eastAsia"/>
              </w:rPr>
              <w:t>，每增加</w:t>
            </w:r>
            <w:r>
              <w:rPr>
                <w:rFonts w:hint="eastAsia"/>
                <w:lang w:val="en-US" w:eastAsia="zh-CN"/>
              </w:rPr>
              <w:t>1年</w:t>
            </w:r>
            <w:r>
              <w:rPr>
                <w:rFonts w:hint="eastAsia"/>
              </w:rPr>
              <w:t>加</w:t>
            </w:r>
            <w:r>
              <w:rPr>
                <w:rFonts w:hint="eastAsia"/>
                <w:color w:val="auto"/>
                <w:lang w:val="en-US" w:eastAsia="zh-CN"/>
              </w:rPr>
              <w:t>2</w:t>
            </w:r>
            <w:r>
              <w:rPr>
                <w:rFonts w:hint="eastAsia"/>
              </w:rPr>
              <w:t>分，</w:t>
            </w:r>
            <w:r>
              <w:rPr>
                <w:rFonts w:hint="eastAsia"/>
                <w:lang w:val="en-US" w:eastAsia="zh-CN"/>
              </w:rPr>
              <w:t>最多加6</w:t>
            </w:r>
            <w:r>
              <w:rPr>
                <w:rFonts w:hint="eastAsia"/>
              </w:rPr>
              <w:t>分。</w:t>
            </w:r>
          </w:p>
        </w:tc>
      </w:tr>
    </w:tbl>
    <w:p/>
    <w:sectPr>
      <w:pgSz w:w="11906" w:h="16838"/>
      <w:pgMar w:top="1134" w:right="1800" w:bottom="99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41270"/>
    <w:rsid w:val="0057508B"/>
    <w:rsid w:val="01015768"/>
    <w:rsid w:val="050373D6"/>
    <w:rsid w:val="09897E3F"/>
    <w:rsid w:val="0A0D7450"/>
    <w:rsid w:val="0C597FD6"/>
    <w:rsid w:val="0C9F0BB5"/>
    <w:rsid w:val="0E646B4B"/>
    <w:rsid w:val="10205DB9"/>
    <w:rsid w:val="10E275A3"/>
    <w:rsid w:val="119510A5"/>
    <w:rsid w:val="124F0E3E"/>
    <w:rsid w:val="136441E5"/>
    <w:rsid w:val="14793CEA"/>
    <w:rsid w:val="15FF6374"/>
    <w:rsid w:val="16840204"/>
    <w:rsid w:val="194453A7"/>
    <w:rsid w:val="1A3644A6"/>
    <w:rsid w:val="1ABE4EF1"/>
    <w:rsid w:val="1D0F1F50"/>
    <w:rsid w:val="1E250D55"/>
    <w:rsid w:val="1FF41270"/>
    <w:rsid w:val="20023984"/>
    <w:rsid w:val="202537FA"/>
    <w:rsid w:val="20B55A7B"/>
    <w:rsid w:val="21017496"/>
    <w:rsid w:val="22A76825"/>
    <w:rsid w:val="2485356B"/>
    <w:rsid w:val="271A167D"/>
    <w:rsid w:val="29274479"/>
    <w:rsid w:val="2C6C45EB"/>
    <w:rsid w:val="2CEF6A0E"/>
    <w:rsid w:val="2F9E0698"/>
    <w:rsid w:val="31223E46"/>
    <w:rsid w:val="33D2796F"/>
    <w:rsid w:val="352B6BB5"/>
    <w:rsid w:val="35F63E7E"/>
    <w:rsid w:val="368C7237"/>
    <w:rsid w:val="3738688F"/>
    <w:rsid w:val="37CC0DBB"/>
    <w:rsid w:val="3AC72234"/>
    <w:rsid w:val="3F13723C"/>
    <w:rsid w:val="413C73A5"/>
    <w:rsid w:val="42DB73F5"/>
    <w:rsid w:val="42E3113C"/>
    <w:rsid w:val="42F77168"/>
    <w:rsid w:val="47156682"/>
    <w:rsid w:val="4AFD63E2"/>
    <w:rsid w:val="4B1C114C"/>
    <w:rsid w:val="4C954056"/>
    <w:rsid w:val="4CB5111A"/>
    <w:rsid w:val="4E2A1A51"/>
    <w:rsid w:val="4FC64184"/>
    <w:rsid w:val="51B45742"/>
    <w:rsid w:val="52C92E4E"/>
    <w:rsid w:val="534E6CBE"/>
    <w:rsid w:val="53556DDA"/>
    <w:rsid w:val="541856AE"/>
    <w:rsid w:val="54C2473E"/>
    <w:rsid w:val="55151135"/>
    <w:rsid w:val="55AC3ECF"/>
    <w:rsid w:val="57BA235A"/>
    <w:rsid w:val="5955173E"/>
    <w:rsid w:val="5AF43C93"/>
    <w:rsid w:val="5DFF668B"/>
    <w:rsid w:val="5E2A2075"/>
    <w:rsid w:val="5E6212D8"/>
    <w:rsid w:val="5FFD4E8F"/>
    <w:rsid w:val="60732168"/>
    <w:rsid w:val="61330C7F"/>
    <w:rsid w:val="632B3037"/>
    <w:rsid w:val="632E1C87"/>
    <w:rsid w:val="64E51BFF"/>
    <w:rsid w:val="66EE422A"/>
    <w:rsid w:val="67D039C3"/>
    <w:rsid w:val="68C63DE6"/>
    <w:rsid w:val="6A4F1A6C"/>
    <w:rsid w:val="6E0067C9"/>
    <w:rsid w:val="6E5B235C"/>
    <w:rsid w:val="6F6F2759"/>
    <w:rsid w:val="70D53763"/>
    <w:rsid w:val="710F5792"/>
    <w:rsid w:val="7162306C"/>
    <w:rsid w:val="718E4080"/>
    <w:rsid w:val="744437ED"/>
    <w:rsid w:val="74790AA2"/>
    <w:rsid w:val="7711403D"/>
    <w:rsid w:val="77D550D0"/>
    <w:rsid w:val="786D6BFC"/>
    <w:rsid w:val="7B9B0AF8"/>
    <w:rsid w:val="7C9468C1"/>
    <w:rsid w:val="7E681855"/>
    <w:rsid w:val="7FAB4C98"/>
    <w:rsid w:val="7FF20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4、正文"/>
    <w:basedOn w:val="1"/>
    <w:qFormat/>
    <w:uiPriority w:val="0"/>
    <w:pPr>
      <w:ind w:firstLine="200" w:firstLineChars="200"/>
    </w:pPr>
    <w:rPr>
      <w:rFonts w:ascii="宋体"/>
      <w:sz w:val="24"/>
      <w:szCs w:val="28"/>
    </w:rPr>
  </w:style>
  <w:style w:type="paragraph" w:styleId="3">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应</dc:creator>
  <cp:lastModifiedBy>应</cp:lastModifiedBy>
  <dcterms:modified xsi:type="dcterms:W3CDTF">2024-01-16T06:16:52Z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1885A776230B439FAD3A45AB4806A2E8</vt:lpwstr>
  </property>
</Properties>
</file>