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3373" w:firstLineChars="1200"/>
        <w:rPr>
          <w:rFonts w:ascii="宋体" w:hAnsi="宋体" w:cs="宋体"/>
          <w:b/>
          <w:bCs/>
          <w:sz w:val="28"/>
          <w:szCs w:val="28"/>
        </w:rPr>
      </w:pPr>
      <w:bookmarkStart w:id="2" w:name="_GoBack"/>
      <w:bookmarkEnd w:id="2"/>
      <w:r>
        <w:rPr>
          <w:rFonts w:hint="eastAsia" w:ascii="宋体" w:hAnsi="宋体" w:cs="宋体"/>
          <w:b/>
          <w:bCs/>
          <w:sz w:val="28"/>
          <w:szCs w:val="28"/>
        </w:rPr>
        <w:t>报价函</w:t>
      </w:r>
    </w:p>
    <w:p>
      <w:pPr>
        <w:spacing w:line="360" w:lineRule="auto"/>
        <w:ind w:firstLine="480" w:firstLineChars="200"/>
        <w:rPr>
          <w:rFonts w:ascii="宋体" w:hAnsi="宋体" w:cs="宋体"/>
          <w:sz w:val="24"/>
        </w:rPr>
      </w:pPr>
      <w:r>
        <w:rPr>
          <w:rFonts w:hint="eastAsia" w:ascii="宋体" w:hAnsi="宋体" w:cs="宋体"/>
          <w:sz w:val="24"/>
        </w:rPr>
        <w:t>台州市</w:t>
      </w:r>
      <w:r>
        <w:rPr>
          <w:rFonts w:hint="eastAsia" w:ascii="宋体" w:hAnsi="宋体" w:cs="宋体"/>
          <w:sz w:val="24"/>
          <w:lang w:val="en-US" w:eastAsia="zh-CN"/>
        </w:rPr>
        <w:t>畅行智慧交通科技有限公司</w:t>
      </w:r>
      <w:r>
        <w:rPr>
          <w:rFonts w:hint="eastAsia" w:ascii="宋体" w:hAnsi="宋体" w:cs="宋体"/>
          <w:sz w:val="24"/>
        </w:rPr>
        <w:t xml:space="preserve">：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我方收到</w:t>
      </w:r>
      <w:r>
        <w:rPr>
          <w:rFonts w:hint="eastAsia" w:ascii="宋体" w:hAnsi="宋体" w:cs="宋体"/>
          <w:sz w:val="24"/>
          <w:highlight w:val="none"/>
          <w:u w:val="single"/>
        </w:rPr>
        <w:t>台州市绿色出行发展模式研究及台州市交通治堵分析系统优化提升</w:t>
      </w:r>
      <w:r>
        <w:rPr>
          <w:rFonts w:hint="eastAsia" w:ascii="宋体" w:hAnsi="宋体" w:cs="宋体"/>
          <w:sz w:val="24"/>
          <w:highlight w:val="none"/>
        </w:rPr>
        <w:t>的采购邀请函，经详细研究，决定参加该项目的报价。</w:t>
      </w:r>
    </w:p>
    <w:p>
      <w:pPr>
        <w:numPr>
          <w:ilvl w:val="0"/>
          <w:numId w:val="1"/>
        </w:numPr>
        <w:spacing w:line="360" w:lineRule="auto"/>
        <w:ind w:left="600"/>
        <w:rPr>
          <w:rFonts w:ascii="宋体" w:hAnsi="宋体" w:cs="宋体"/>
          <w:sz w:val="24"/>
        </w:rPr>
      </w:pPr>
      <w:r>
        <w:rPr>
          <w:rFonts w:hint="eastAsia" w:ascii="宋体" w:hAnsi="宋体" w:cs="宋体"/>
          <w:sz w:val="24"/>
        </w:rPr>
        <w:t>愿意按照采购邀请函中的一切要求，提供货物和服务，报价为人民币</w:t>
      </w:r>
    </w:p>
    <w:p>
      <w:pPr>
        <w:spacing w:line="360" w:lineRule="auto"/>
        <w:ind w:left="600"/>
        <w:rPr>
          <w:rFonts w:ascii="宋体" w:hAnsi="宋体" w:cs="宋体"/>
          <w:sz w:val="24"/>
        </w:rPr>
      </w:pPr>
      <w:r>
        <w:rPr>
          <w:rFonts w:hint="eastAsia" w:ascii="宋体" w:hAnsi="宋体" w:cs="宋体"/>
          <w:sz w:val="24"/>
        </w:rPr>
        <w:t>大写</w:t>
      </w:r>
      <w:r>
        <w:rPr>
          <w:rFonts w:hint="eastAsia" w:ascii="宋体" w:hAnsi="宋体" w:cs="宋体"/>
          <w:sz w:val="24"/>
          <w:u w:val="single"/>
        </w:rPr>
        <w:t xml:space="preserve">：           </w:t>
      </w:r>
      <w:r>
        <w:rPr>
          <w:rFonts w:hint="eastAsia" w:ascii="宋体" w:hAnsi="宋体" w:cs="宋体"/>
          <w:sz w:val="24"/>
        </w:rPr>
        <w:t>元整；人民币小写RMB</w:t>
      </w:r>
      <w:r>
        <w:rPr>
          <w:rFonts w:hint="eastAsia" w:ascii="宋体" w:hAnsi="宋体" w:cs="宋体"/>
          <w:sz w:val="24"/>
          <w:u w:val="single"/>
        </w:rPr>
        <w:t>：</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元。</w:t>
      </w:r>
    </w:p>
    <w:p>
      <w:pPr>
        <w:numPr>
          <w:ilvl w:val="0"/>
          <w:numId w:val="1"/>
        </w:numPr>
        <w:spacing w:line="360" w:lineRule="auto"/>
        <w:ind w:left="600"/>
        <w:rPr>
          <w:rFonts w:ascii="宋体" w:hAnsi="宋体" w:cs="宋体"/>
          <w:sz w:val="24"/>
        </w:rPr>
      </w:pPr>
      <w:r>
        <w:rPr>
          <w:rFonts w:hint="eastAsia" w:ascii="宋体" w:hAnsi="宋体" w:cs="宋体"/>
          <w:sz w:val="24"/>
        </w:rPr>
        <w:t>我们完全理解和接受贵方采购邀请函的一切规定和要求，完全答应采购</w:t>
      </w:r>
    </w:p>
    <w:p>
      <w:pPr>
        <w:spacing w:line="360" w:lineRule="auto"/>
        <w:rPr>
          <w:rFonts w:ascii="宋体" w:hAnsi="宋体" w:cs="宋体"/>
          <w:sz w:val="24"/>
        </w:rPr>
      </w:pPr>
      <w:r>
        <w:rPr>
          <w:rFonts w:hint="eastAsia" w:ascii="宋体" w:hAnsi="宋体" w:cs="宋体"/>
          <w:sz w:val="24"/>
        </w:rPr>
        <w:t xml:space="preserve">邀请函中规定的所有条件和评审办法。 </w:t>
      </w:r>
    </w:p>
    <w:p>
      <w:pPr>
        <w:numPr>
          <w:ilvl w:val="0"/>
          <w:numId w:val="1"/>
        </w:numPr>
        <w:spacing w:line="360" w:lineRule="auto"/>
        <w:ind w:left="600"/>
        <w:rPr>
          <w:rFonts w:ascii="宋体" w:hAnsi="宋体" w:cs="宋体"/>
          <w:sz w:val="24"/>
        </w:rPr>
      </w:pPr>
      <w:r>
        <w:rPr>
          <w:rFonts w:hint="eastAsia" w:ascii="宋体" w:hAnsi="宋体" w:cs="宋体"/>
          <w:sz w:val="24"/>
        </w:rPr>
        <w:t>如果我方投标文件被接受，我方将履行采购邀请函中规定的各项要求，</w:t>
      </w:r>
    </w:p>
    <w:p>
      <w:pPr>
        <w:spacing w:line="360" w:lineRule="auto"/>
        <w:rPr>
          <w:rFonts w:ascii="宋体" w:hAnsi="宋体" w:cs="宋体"/>
          <w:sz w:val="24"/>
        </w:rPr>
      </w:pPr>
      <w:r>
        <w:rPr>
          <w:rFonts w:hint="eastAsia" w:ascii="宋体" w:hAnsi="宋体" w:cs="宋体"/>
          <w:sz w:val="24"/>
        </w:rPr>
        <w:t>按《中华人民共和国政府采购法》和合同约定条款承担我方的责任。</w:t>
      </w:r>
    </w:p>
    <w:p>
      <w:pPr>
        <w:numPr>
          <w:ilvl w:val="0"/>
          <w:numId w:val="1"/>
        </w:numPr>
        <w:spacing w:line="360" w:lineRule="auto"/>
        <w:ind w:left="600"/>
        <w:rPr>
          <w:rFonts w:ascii="宋体" w:hAnsi="宋体" w:cs="宋体"/>
          <w:sz w:val="24"/>
        </w:rPr>
      </w:pPr>
      <w:r>
        <w:rPr>
          <w:rFonts w:hint="eastAsia" w:ascii="宋体" w:hAnsi="宋体" w:cs="宋体"/>
          <w:sz w:val="24"/>
        </w:rPr>
        <w:t>若我们成为成交供应商，我方将按照最终结果签订合同，并且严格履行</w:t>
      </w:r>
    </w:p>
    <w:p>
      <w:pPr>
        <w:spacing w:line="360" w:lineRule="auto"/>
        <w:rPr>
          <w:rFonts w:ascii="宋体" w:hAnsi="宋体" w:cs="宋体"/>
          <w:sz w:val="24"/>
        </w:rPr>
      </w:pPr>
      <w:r>
        <w:rPr>
          <w:rFonts w:hint="eastAsia" w:ascii="宋体" w:hAnsi="宋体" w:cs="宋体"/>
          <w:sz w:val="24"/>
        </w:rPr>
        <w:t>合同义务。本报价函将成为合同不可分割的一部分，与合同具有同等的法律效力。</w:t>
      </w:r>
    </w:p>
    <w:p>
      <w:pPr>
        <w:spacing w:line="360" w:lineRule="auto"/>
        <w:ind w:left="600"/>
        <w:rPr>
          <w:rFonts w:ascii="宋体" w:hAnsi="宋体" w:cs="宋体"/>
          <w:sz w:val="24"/>
        </w:rPr>
      </w:pPr>
    </w:p>
    <w:p>
      <w:pPr>
        <w:spacing w:line="360" w:lineRule="auto"/>
        <w:ind w:left="600"/>
        <w:rPr>
          <w:rFonts w:ascii="宋体" w:hAnsi="宋体" w:cs="宋体"/>
          <w:sz w:val="24"/>
        </w:rPr>
      </w:pPr>
    </w:p>
    <w:p>
      <w:pPr>
        <w:spacing w:line="360" w:lineRule="auto"/>
        <w:rPr>
          <w:rFonts w:ascii="宋体" w:hAnsi="宋体" w:cs="宋体"/>
          <w:sz w:val="24"/>
        </w:rPr>
      </w:pPr>
      <w:r>
        <w:rPr>
          <w:rFonts w:hint="eastAsia" w:ascii="宋体" w:hAnsi="宋体" w:cs="宋体"/>
          <w:sz w:val="24"/>
        </w:rPr>
        <w:t xml:space="preserve">竞标人（公章）： </w:t>
      </w:r>
    </w:p>
    <w:p>
      <w:pPr>
        <w:spacing w:line="360" w:lineRule="auto"/>
        <w:rPr>
          <w:rFonts w:ascii="宋体" w:hAnsi="宋体" w:cs="宋体"/>
          <w:kern w:val="0"/>
          <w:sz w:val="24"/>
          <w:u w:val="single"/>
        </w:rPr>
      </w:pPr>
      <w:r>
        <w:rPr>
          <w:rFonts w:hint="eastAsia" w:ascii="宋体" w:hAnsi="宋体" w:cs="宋体"/>
          <w:kern w:val="0"/>
          <w:sz w:val="24"/>
        </w:rPr>
        <w:t>法定代表人或授权代表（签字）：</w:t>
      </w:r>
    </w:p>
    <w:p>
      <w:pPr>
        <w:spacing w:line="360" w:lineRule="auto"/>
        <w:rPr>
          <w:rFonts w:ascii="宋体" w:hAnsi="宋体" w:cs="宋体"/>
          <w:sz w:val="24"/>
        </w:rPr>
      </w:pPr>
      <w:r>
        <w:rPr>
          <w:rFonts w:hint="eastAsia" w:ascii="宋体" w:hAnsi="宋体" w:cs="宋体"/>
          <w:sz w:val="24"/>
        </w:rPr>
        <w:t>地址： </w:t>
      </w:r>
    </w:p>
    <w:p>
      <w:pPr>
        <w:spacing w:line="360" w:lineRule="auto"/>
        <w:rPr>
          <w:rFonts w:ascii="宋体" w:hAnsi="宋体" w:cs="宋体"/>
          <w:sz w:val="24"/>
        </w:rPr>
      </w:pPr>
      <w:r>
        <w:rPr>
          <w:rFonts w:hint="eastAsia" w:ascii="宋体" w:hAnsi="宋体" w:cs="宋体"/>
          <w:sz w:val="24"/>
        </w:rPr>
        <w:t xml:space="preserve">电话：                                             </w:t>
      </w:r>
    </w:p>
    <w:p>
      <w:pPr>
        <w:spacing w:line="360" w:lineRule="auto"/>
        <w:rPr>
          <w:rFonts w:ascii="宋体" w:hAnsi="宋体" w:cs="宋体"/>
          <w:sz w:val="24"/>
        </w:rPr>
      </w:pPr>
      <w:r>
        <w:rPr>
          <w:rFonts w:hint="eastAsia" w:ascii="宋体" w:hAnsi="宋体" w:cs="宋体"/>
          <w:sz w:val="24"/>
        </w:rPr>
        <w:t>                              </w:t>
      </w:r>
    </w:p>
    <w:p>
      <w:pPr>
        <w:spacing w:line="360" w:lineRule="auto"/>
        <w:ind w:left="5520" w:hanging="5520" w:hangingChars="2300"/>
        <w:rPr>
          <w:rFonts w:ascii="宋体" w:hAnsi="宋体" w:cs="宋体"/>
          <w:sz w:val="24"/>
        </w:rPr>
      </w:pPr>
      <w:r>
        <w:rPr>
          <w:rFonts w:hint="eastAsia" w:ascii="宋体" w:hAnsi="宋体" w:cs="宋体"/>
          <w:sz w:val="24"/>
        </w:rPr>
        <w:t xml:space="preserve">                                           年   月   日               </w:t>
      </w:r>
    </w:p>
    <w:p>
      <w:pPr>
        <w:spacing w:line="500" w:lineRule="exact"/>
        <w:rPr>
          <w:rFonts w:hAnsi="宋体"/>
          <w:sz w:val="24"/>
        </w:rPr>
        <w:sectPr>
          <w:footerReference r:id="rId3" w:type="default"/>
          <w:pgSz w:w="11906" w:h="16838"/>
          <w:pgMar w:top="1440" w:right="1800" w:bottom="1440" w:left="1800" w:header="851" w:footer="992" w:gutter="0"/>
          <w:pgNumType w:fmt="numberInDash"/>
          <w:cols w:space="425" w:num="1"/>
          <w:docGrid w:type="lines" w:linePitch="312" w:charSpace="0"/>
        </w:sectPr>
      </w:pPr>
    </w:p>
    <w:p>
      <w:pPr>
        <w:widowControl/>
        <w:jc w:val="center"/>
        <w:rPr>
          <w:rFonts w:ascii="黑体" w:hAnsi="黑体" w:eastAsia="黑体"/>
          <w:sz w:val="32"/>
        </w:rPr>
      </w:pPr>
      <w:r>
        <w:rPr>
          <w:rFonts w:hint="eastAsia" w:ascii="黑体" w:hAnsi="黑体" w:eastAsia="黑体"/>
          <w:sz w:val="32"/>
        </w:rPr>
        <w:t>台州市绿色出行发展模式研究及台州市交通治堵分析系统优化提升项目报价明细</w:t>
      </w:r>
    </w:p>
    <w:tbl>
      <w:tblPr>
        <w:tblStyle w:val="3"/>
        <w:tblW w:w="118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7"/>
        <w:gridCol w:w="6095"/>
        <w:gridCol w:w="3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258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b/>
                <w:sz w:val="24"/>
              </w:rPr>
            </w:pPr>
            <w:r>
              <w:rPr>
                <w:rFonts w:hint="eastAsia" w:ascii="宋体" w:hAnsi="宋体"/>
                <w:b/>
                <w:sz w:val="24"/>
              </w:rPr>
              <w:t>采购项目</w:t>
            </w:r>
          </w:p>
        </w:tc>
        <w:tc>
          <w:tcPr>
            <w:tcW w:w="609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b/>
                <w:sz w:val="24"/>
              </w:rPr>
            </w:pPr>
            <w:r>
              <w:rPr>
                <w:rFonts w:hint="eastAsia" w:ascii="宋体" w:hAnsi="宋体"/>
                <w:b/>
                <w:sz w:val="24"/>
              </w:rPr>
              <w:t>内容</w:t>
            </w:r>
          </w:p>
        </w:tc>
        <w:tc>
          <w:tcPr>
            <w:tcW w:w="3213" w:type="dxa"/>
            <w:tcBorders>
              <w:top w:val="single" w:color="auto" w:sz="4" w:space="0"/>
              <w:left w:val="single" w:color="auto" w:sz="4" w:space="0"/>
              <w:bottom w:val="single" w:color="auto" w:sz="4" w:space="0"/>
            </w:tcBorders>
            <w:vAlign w:val="center"/>
          </w:tcPr>
          <w:p>
            <w:pPr>
              <w:spacing w:line="600" w:lineRule="exact"/>
              <w:jc w:val="center"/>
              <w:rPr>
                <w:rFonts w:ascii="宋体" w:hAnsi="宋体"/>
                <w:b/>
                <w:sz w:val="24"/>
              </w:rPr>
            </w:pPr>
            <w:r>
              <w:rPr>
                <w:rFonts w:hint="eastAsia" w:ascii="宋体" w:hAnsi="宋体"/>
                <w:b/>
                <w:sz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1" w:hRule="atLeast"/>
          <w:jc w:val="center"/>
        </w:trPr>
        <w:tc>
          <w:tcPr>
            <w:tcW w:w="2587" w:type="dxa"/>
            <w:tcBorders>
              <w:top w:val="single" w:color="auto" w:sz="4" w:space="0"/>
              <w:left w:val="single" w:color="auto" w:sz="4" w:space="0"/>
              <w:right w:val="single" w:color="auto" w:sz="4" w:space="0"/>
            </w:tcBorders>
            <w:vAlign w:val="center"/>
          </w:tcPr>
          <w:p>
            <w:pPr>
              <w:spacing w:line="600" w:lineRule="exact"/>
              <w:jc w:val="center"/>
              <w:rPr>
                <w:rFonts w:ascii="宋体" w:hAnsi="宋体"/>
                <w:b/>
                <w:sz w:val="28"/>
                <w:szCs w:val="28"/>
              </w:rPr>
            </w:pPr>
            <w:r>
              <w:rPr>
                <w:rStyle w:val="5"/>
                <w:rFonts w:hint="eastAsia" w:ascii="宋体" w:hAnsi="宋体" w:cs="宋体"/>
                <w:b w:val="0"/>
                <w:bCs/>
                <w:color w:val="000000"/>
                <w:sz w:val="28"/>
                <w:szCs w:val="28"/>
                <w:shd w:val="clear" w:color="auto" w:fill="FFFFFF"/>
              </w:rPr>
              <w:t>台州市绿色出行发展模式研究及台州市交通治堵分析系统优化提升</w:t>
            </w:r>
          </w:p>
        </w:tc>
        <w:tc>
          <w:tcPr>
            <w:tcW w:w="6095"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sz w:val="28"/>
                <w:szCs w:val="28"/>
              </w:rPr>
            </w:pPr>
            <w:r>
              <w:rPr>
                <w:rFonts w:hint="eastAsia" w:ascii="宋体" w:hAnsi="宋体"/>
                <w:sz w:val="28"/>
                <w:szCs w:val="28"/>
              </w:rPr>
              <w:t>（1）根据台州市交通发展现状，提出台州市绿色交通发展方向，并编写台州市绿色出行发展模式研究报告。</w:t>
            </w:r>
          </w:p>
          <w:p>
            <w:pPr>
              <w:spacing w:line="600" w:lineRule="exact"/>
              <w:rPr>
                <w:rFonts w:ascii="宋体" w:hAnsi="宋体"/>
                <w:sz w:val="28"/>
                <w:szCs w:val="28"/>
              </w:rPr>
            </w:pPr>
            <w:r>
              <w:rPr>
                <w:rFonts w:hint="eastAsia" w:ascii="宋体" w:hAnsi="宋体"/>
                <w:sz w:val="28"/>
                <w:szCs w:val="28"/>
              </w:rPr>
              <w:t>（2）对台州市交通治堵分析系统进行优化提升。</w:t>
            </w:r>
          </w:p>
        </w:tc>
        <w:tc>
          <w:tcPr>
            <w:tcW w:w="3213" w:type="dxa"/>
            <w:tcBorders>
              <w:top w:val="single" w:color="auto" w:sz="4" w:space="0"/>
              <w:left w:val="single" w:color="auto" w:sz="4" w:space="0"/>
              <w:bottom w:val="single" w:color="auto" w:sz="4" w:space="0"/>
            </w:tcBorders>
            <w:vAlign w:val="center"/>
          </w:tcPr>
          <w:p>
            <w:pPr>
              <w:spacing w:line="60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258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sz w:val="24"/>
              </w:rPr>
            </w:pPr>
            <w:r>
              <w:rPr>
                <w:rFonts w:hint="eastAsia" w:ascii="宋体" w:hAnsi="宋体"/>
                <w:sz w:val="24"/>
              </w:rPr>
              <w:t>最终报价（元）</w:t>
            </w:r>
          </w:p>
        </w:tc>
        <w:tc>
          <w:tcPr>
            <w:tcW w:w="9308" w:type="dxa"/>
            <w:gridSpan w:val="2"/>
            <w:tcBorders>
              <w:top w:val="single" w:color="auto" w:sz="4" w:space="0"/>
              <w:left w:val="single" w:color="auto" w:sz="4" w:space="0"/>
              <w:bottom w:val="single" w:color="auto" w:sz="4" w:space="0"/>
            </w:tcBorders>
            <w:vAlign w:val="center"/>
          </w:tcPr>
          <w:p>
            <w:pPr>
              <w:spacing w:line="600" w:lineRule="exact"/>
              <w:rPr>
                <w:rFonts w:ascii="宋体" w:hAnsi="宋体"/>
                <w:sz w:val="24"/>
              </w:rPr>
            </w:pPr>
            <w:r>
              <w:rPr>
                <w:rFonts w:hint="eastAsia" w:ascii="宋体" w:hAnsi="宋体"/>
                <w:sz w:val="24"/>
              </w:rPr>
              <w:t>（大写）：                                  （小写）：</w:t>
            </w:r>
          </w:p>
        </w:tc>
      </w:tr>
    </w:tbl>
    <w:p>
      <w:pPr>
        <w:tabs>
          <w:tab w:val="left" w:pos="720"/>
          <w:tab w:val="left" w:pos="900"/>
          <w:tab w:val="left" w:pos="1080"/>
        </w:tabs>
        <w:spacing w:before="156" w:beforeLines="50" w:line="500" w:lineRule="exact"/>
        <w:jc w:val="left"/>
        <w:rPr>
          <w:rFonts w:ascii="宋体" w:hAnsi="宋体" w:cs="宋体"/>
          <w:kern w:val="0"/>
          <w:sz w:val="24"/>
        </w:rPr>
      </w:pPr>
      <w:r>
        <w:rPr>
          <w:rFonts w:hint="eastAsia"/>
          <w:sz w:val="24"/>
        </w:rPr>
        <w:t xml:space="preserve">     </w:t>
      </w:r>
    </w:p>
    <w:p>
      <w:pPr>
        <w:spacing w:line="360" w:lineRule="auto"/>
        <w:ind w:firstLine="7680" w:firstLineChars="3200"/>
        <w:rPr>
          <w:rFonts w:ascii="宋体" w:hAnsi="宋体" w:cs="宋体"/>
          <w:kern w:val="0"/>
          <w:sz w:val="24"/>
          <w:u w:val="single"/>
        </w:rPr>
      </w:pPr>
      <w:r>
        <w:rPr>
          <w:rFonts w:hint="eastAsia" w:ascii="宋体" w:hAnsi="宋体" w:cs="宋体"/>
          <w:kern w:val="0"/>
          <w:sz w:val="24"/>
        </w:rPr>
        <w:t>报价单位（盖章）：</w:t>
      </w:r>
    </w:p>
    <w:p>
      <w:pPr>
        <w:rPr>
          <w:rFonts w:hAnsi="宋体"/>
          <w:sz w:val="24"/>
        </w:rPr>
        <w:sectPr>
          <w:pgSz w:w="16838" w:h="11906" w:orient="landscape"/>
          <w:pgMar w:top="1800" w:right="1440" w:bottom="1800" w:left="1440" w:header="851" w:footer="992" w:gutter="0"/>
          <w:pgNumType w:fmt="numberInDash"/>
          <w:cols w:space="425" w:num="1"/>
          <w:docGrid w:type="lines" w:linePitch="312" w:charSpace="0"/>
        </w:sectPr>
      </w:pPr>
      <w:r>
        <w:rPr>
          <w:rFonts w:ascii="宋体" w:hAnsi="宋体" w:cs="宋体"/>
          <w:kern w:val="0"/>
          <w:sz w:val="24"/>
        </w:rPr>
        <w:br w:type="page"/>
      </w:r>
    </w:p>
    <w:p>
      <w:pPr>
        <w:rPr>
          <w:rFonts w:ascii="宋体" w:hAnsi="宋体" w:cs="宋体"/>
          <w:kern w:val="0"/>
          <w:sz w:val="24"/>
        </w:rPr>
      </w:pPr>
    </w:p>
    <w:p>
      <w:pPr>
        <w:pStyle w:val="6"/>
        <w:rPr>
          <w:rFonts w:hint="default"/>
        </w:rPr>
      </w:pPr>
      <w:r>
        <w:rPr>
          <w:rFonts w:hint="eastAsia"/>
        </w:rPr>
        <w:t>系统要求</w:t>
      </w:r>
    </w:p>
    <w:p>
      <w:pPr>
        <w:pStyle w:val="7"/>
        <w:tabs>
          <w:tab w:val="left" w:pos="420"/>
        </w:tabs>
        <w:ind w:firstLine="640"/>
        <w:rPr>
          <w:rFonts w:hint="default"/>
        </w:rPr>
      </w:pPr>
      <w:r>
        <w:t>（一）台州市绿色出行发展模式研究报告内容</w:t>
      </w:r>
      <w:bookmarkStart w:id="0" w:name="_Hlk137113828"/>
      <w:r>
        <w:t>主要考虑以下几个方面：</w:t>
      </w:r>
      <w:bookmarkEnd w:id="0"/>
    </w:p>
    <w:p>
      <w:pPr>
        <w:pStyle w:val="7"/>
        <w:tabs>
          <w:tab w:val="left" w:pos="420"/>
        </w:tabs>
        <w:ind w:firstLine="640"/>
        <w:rPr>
          <w:rFonts w:hint="default"/>
        </w:rPr>
      </w:pPr>
      <w:r>
        <w:t>（1）台州市交通发展概况。对台州市城市空间结构、用地布局、综合交通发展现状和规划进行充分解读，以便全面了解台州市城市发展的现状和未来发展趋势。分析台州市城市交通特征，并对台州市绿色交通发展水平进行评估。</w:t>
      </w:r>
    </w:p>
    <w:p>
      <w:pPr>
        <w:pStyle w:val="7"/>
        <w:tabs>
          <w:tab w:val="left" w:pos="420"/>
        </w:tabs>
        <w:ind w:firstLine="640"/>
        <w:rPr>
          <w:rFonts w:hint="default"/>
          <w:color w:val="000000" w:themeColor="text1"/>
          <w14:textFill>
            <w14:solidFill>
              <w14:schemeClr w14:val="tx1"/>
            </w14:solidFill>
          </w14:textFill>
        </w:rPr>
      </w:pPr>
      <w:r>
        <w:rPr>
          <w:color w:val="000000" w:themeColor="text1"/>
          <w14:textFill>
            <w14:solidFill>
              <w14:schemeClr w14:val="tx1"/>
            </w14:solidFill>
          </w14:textFill>
        </w:rPr>
        <w:t>（2）国内外案例解析。选取国内外在绿色交通发展走在世界前列的城市案例，阐述国内外在绿色出行发展方面的先进经验，为台州市绿色出行发展模式的研究提供参考。</w:t>
      </w:r>
    </w:p>
    <w:p>
      <w:pPr>
        <w:pStyle w:val="7"/>
        <w:tabs>
          <w:tab w:val="left" w:pos="420"/>
        </w:tabs>
        <w:ind w:firstLine="640"/>
        <w:rPr>
          <w:rFonts w:hint="default"/>
          <w:color w:val="000000" w:themeColor="text1"/>
          <w14:textFill>
            <w14:solidFill>
              <w14:schemeClr w14:val="tx1"/>
            </w14:solidFill>
          </w14:textFill>
        </w:rPr>
      </w:pPr>
      <w:r>
        <w:rPr>
          <w:color w:val="000000" w:themeColor="text1"/>
          <w14:textFill>
            <w14:solidFill>
              <w14:schemeClr w14:val="tx1"/>
            </w14:solidFill>
          </w14:textFill>
        </w:rPr>
        <w:t>（3）台州市绿色交通发展水平评价。构建台州市绿色交通评价指标体系和评价模型，通过确定指标权重、模型测算等得到评价结果，</w:t>
      </w:r>
      <w:bookmarkStart w:id="1" w:name="_Hlk137023356"/>
      <w:r>
        <w:rPr>
          <w:color w:val="000000" w:themeColor="text1"/>
          <w14:textFill>
            <w14:solidFill>
              <w14:schemeClr w14:val="tx1"/>
            </w14:solidFill>
          </w14:textFill>
        </w:rPr>
        <w:t>分析台州市绿色交通现状发展水平。</w:t>
      </w:r>
      <w:bookmarkEnd w:id="1"/>
    </w:p>
    <w:p>
      <w:pPr>
        <w:pStyle w:val="7"/>
        <w:tabs>
          <w:tab w:val="left" w:pos="420"/>
        </w:tabs>
        <w:ind w:firstLine="640"/>
        <w:rPr>
          <w:rFonts w:hint="default"/>
          <w:color w:val="000000" w:themeColor="text1"/>
          <w14:textFill>
            <w14:solidFill>
              <w14:schemeClr w14:val="tx1"/>
            </w14:solidFill>
          </w14:textFill>
        </w:rPr>
      </w:pPr>
      <w:r>
        <w:rPr>
          <w:color w:val="000000" w:themeColor="text1"/>
          <w14:textFill>
            <w14:solidFill>
              <w14:schemeClr w14:val="tx1"/>
            </w14:solidFill>
          </w14:textFill>
        </w:rPr>
        <w:t>（4）台州市绿色交通发展对策研究。结合国内外城市绿色交通发展经验和台州绿色交通发展目标，根据台州市绿色交通评价结果，研究台州市绿色交通发展对策，进而确定台州市绿色出行结构和绿色交通发展模式。</w:t>
      </w:r>
    </w:p>
    <w:p>
      <w:pPr>
        <w:pStyle w:val="7"/>
        <w:tabs>
          <w:tab w:val="left" w:pos="420"/>
        </w:tabs>
        <w:ind w:firstLine="640"/>
        <w:rPr>
          <w:rFonts w:hint="default"/>
          <w:color w:val="000000" w:themeColor="text1"/>
          <w14:textFill>
            <w14:solidFill>
              <w14:schemeClr w14:val="tx1"/>
            </w14:solidFill>
          </w14:textFill>
        </w:rPr>
      </w:pPr>
      <w:r>
        <w:rPr>
          <w:color w:val="000000" w:themeColor="text1"/>
          <w14:textFill>
            <w14:solidFill>
              <w14:schemeClr w14:val="tx1"/>
            </w14:solidFill>
          </w14:textFill>
        </w:rPr>
        <w:t>（二）台州市交通治堵分析系统优化提升主要考虑以下几个方面：</w:t>
      </w:r>
    </w:p>
    <w:p>
      <w:pPr>
        <w:pStyle w:val="7"/>
        <w:tabs>
          <w:tab w:val="left" w:pos="420"/>
        </w:tabs>
        <w:ind w:firstLine="640"/>
        <w:rPr>
          <w:rFonts w:hint="default"/>
          <w:color w:val="000000" w:themeColor="text1"/>
          <w14:textFill>
            <w14:solidFill>
              <w14:schemeClr w14:val="tx1"/>
            </w14:solidFill>
          </w14:textFill>
        </w:rPr>
      </w:pPr>
      <w:r>
        <w:rPr>
          <w:color w:val="000000" w:themeColor="text1"/>
          <w14:textFill>
            <w14:solidFill>
              <w14:schemeClr w14:val="tx1"/>
            </w14:solidFill>
          </w14:textFill>
        </w:rPr>
        <w:t>（1）系统界面可视化。引入地图引擎，对台州市交通治堵分析系统的界面进行优化，使系统界面可视化。</w:t>
      </w:r>
    </w:p>
    <w:p>
      <w:pPr>
        <w:pStyle w:val="7"/>
        <w:tabs>
          <w:tab w:val="left" w:pos="420"/>
        </w:tabs>
        <w:ind w:firstLine="640"/>
        <w:rPr>
          <w:rFonts w:hint="default"/>
          <w:color w:val="000000" w:themeColor="text1"/>
          <w14:textFill>
            <w14:solidFill>
              <w14:schemeClr w14:val="tx1"/>
            </w14:solidFill>
          </w14:textFill>
        </w:rPr>
      </w:pPr>
      <w:r>
        <w:rPr>
          <w:color w:val="000000" w:themeColor="text1"/>
          <w14:textFill>
            <w14:solidFill>
              <w14:schemeClr w14:val="tx1"/>
            </w14:solidFill>
          </w14:textFill>
        </w:rPr>
        <w:t>（2）完善治堵考评指标体系。结合台州市实际情况对治堵考评指标进行优化调整，并完善相应数据。</w:t>
      </w:r>
    </w:p>
    <w:p>
      <w:pPr>
        <w:pStyle w:val="7"/>
        <w:tabs>
          <w:tab w:val="left" w:pos="420"/>
        </w:tabs>
        <w:ind w:firstLine="640"/>
        <w:rPr>
          <w:color w:val="000000" w:themeColor="text1"/>
          <w14:textFill>
            <w14:solidFill>
              <w14:schemeClr w14:val="tx1"/>
            </w14:solidFill>
          </w14:textFill>
        </w:rPr>
        <w:sectPr>
          <w:pgSz w:w="11906" w:h="16838"/>
          <w:pgMar w:top="1797" w:right="1134" w:bottom="1797" w:left="1134" w:header="851" w:footer="992" w:gutter="0"/>
          <w:pgNumType w:fmt="numberInDash"/>
          <w:cols w:space="425" w:num="1"/>
          <w:docGrid w:type="lines" w:linePitch="312" w:charSpace="0"/>
        </w:sectPr>
      </w:pPr>
      <w:r>
        <w:rPr>
          <w:color w:val="000000" w:themeColor="text1"/>
          <w14:textFill>
            <w14:solidFill>
              <w14:schemeClr w14:val="tx1"/>
            </w14:solidFill>
          </w14:textFill>
        </w:rPr>
        <w:t>（3）完善考评指标体系评价模型。运用科学的方法确定考评指标权重，完善各指标的测评方法。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bidi w:val="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bidi w:val="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CA32CF"/>
    <w:multiLevelType w:val="singleLevel"/>
    <w:tmpl w:val="ECCA32C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F521EB"/>
    <w:rsid w:val="1854540F"/>
    <w:rsid w:val="5BF521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character" w:styleId="5">
    <w:name w:val="Strong"/>
    <w:basedOn w:val="4"/>
    <w:qFormat/>
    <w:uiPriority w:val="0"/>
    <w:rPr>
      <w:b/>
    </w:rPr>
  </w:style>
  <w:style w:type="paragraph" w:customStyle="1" w:styleId="6">
    <w:name w:val="公文标题1"/>
    <w:qFormat/>
    <w:uiPriority w:val="0"/>
    <w:pPr>
      <w:spacing w:beforeAutospacing="1" w:after="50" w:afterAutospacing="1" w:line="580" w:lineRule="exact"/>
      <w:jc w:val="center"/>
      <w:outlineLvl w:val="0"/>
    </w:pPr>
    <w:rPr>
      <w:rFonts w:hint="eastAsia" w:ascii="方正小标宋_GBK" w:hAnsi="方正小标宋_GBK" w:eastAsia="方正小标宋简体" w:cs="Times New Roman"/>
      <w:kern w:val="44"/>
      <w:sz w:val="44"/>
      <w:szCs w:val="48"/>
      <w:lang w:val="en-US" w:eastAsia="zh-CN" w:bidi="ar-SA"/>
    </w:rPr>
  </w:style>
  <w:style w:type="paragraph" w:customStyle="1" w:styleId="7">
    <w:name w:val="公文正文"/>
    <w:qFormat/>
    <w:uiPriority w:val="0"/>
    <w:pPr>
      <w:widowControl w:val="0"/>
      <w:spacing w:line="580" w:lineRule="exact"/>
      <w:ind w:firstLine="883" w:firstLineChars="200"/>
      <w:jc w:val="both"/>
    </w:pPr>
    <w:rPr>
      <w:rFonts w:hint="eastAsia" w:eastAsia="仿宋_GB2312" w:asciiTheme="minorHAnsi" w:hAnsiTheme="minorHAnsi" w:cstheme="minorBidi"/>
      <w:sz w:val="32"/>
      <w:lang w:val="en-US" w:eastAsia="zh-CN" w:bidi="ar-SA"/>
    </w:rPr>
  </w:style>
  <w:style w:type="paragraph" w:customStyle="1" w:styleId="8">
    <w:name w:val="公文页码"/>
    <w:basedOn w:val="1"/>
    <w:qFormat/>
    <w:uiPriority w:val="0"/>
    <w:pPr>
      <w:tabs>
        <w:tab w:val="center" w:pos="4153"/>
        <w:tab w:val="right" w:pos="8306"/>
      </w:tabs>
      <w:snapToGrid w:val="0"/>
      <w:jc w:val="left"/>
    </w:pPr>
    <w:rPr>
      <w:rFonts w:hint="eastAsia" w:ascii="宋体" w:hAnsi="宋体" w:eastAsia="宋体"/>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2023-08-01T04:05:00Z</dcterms:created>
  <dc:creator>汶辰</dc:creator>
  <cp:lastModifiedBy>汶辰</cp:lastModifiedBy>
  <dcterms:modified xsi:type="dcterms:W3CDTF">2023-08-01T04:05:50Z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