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bookmarkStart w:id="1" w:name="_GoBack"/>
      <w:bookmarkEnd w:id="1"/>
      <w:r>
        <w:rPr>
          <w:rFonts w:hint="eastAsia" w:ascii="黑体" w:hAnsi="黑体" w:eastAsia="黑体"/>
          <w:b/>
          <w:sz w:val="28"/>
          <w:szCs w:val="28"/>
        </w:rPr>
        <w:t>附件一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kern w:val="2"/>
          <w:sz w:val="28"/>
          <w:szCs w:val="28"/>
        </w:rPr>
      </w:pPr>
      <w:r>
        <w:rPr>
          <w:rFonts w:hint="eastAsia" w:ascii="黑体" w:hAnsi="黑体" w:eastAsia="黑体"/>
          <w:b/>
          <w:kern w:val="2"/>
          <w:sz w:val="28"/>
          <w:szCs w:val="28"/>
        </w:rPr>
        <w:t>小区电梯轿厢广告投放点位表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0" distR="0">
            <wp:extent cx="4848860" cy="524383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附件二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kern w:val="2"/>
          <w:sz w:val="28"/>
          <w:szCs w:val="28"/>
        </w:rPr>
      </w:pPr>
      <w:r>
        <w:rPr>
          <w:rFonts w:hint="eastAsia" w:ascii="黑体" w:hAnsi="黑体" w:eastAsia="黑体"/>
          <w:b/>
          <w:kern w:val="2"/>
          <w:sz w:val="28"/>
          <w:szCs w:val="28"/>
        </w:rPr>
        <w:t>宝龙城广告位分布图与实景图</w:t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59450" cy="287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0" distR="0">
            <wp:extent cx="5759450" cy="43180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附件三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bookmarkStart w:id="0" w:name="OLE_LINK1"/>
      <w:r>
        <w:rPr>
          <w:rFonts w:hint="eastAsia" w:ascii="黑体" w:hAnsi="黑体" w:eastAsia="黑体"/>
          <w:b/>
          <w:sz w:val="32"/>
          <w:szCs w:val="32"/>
        </w:rPr>
        <w:t>台州市公交场站置业有限公司东平路</w:t>
      </w:r>
      <w:r>
        <w:rPr>
          <w:rFonts w:ascii="黑体" w:hAnsi="黑体" w:eastAsia="黑体"/>
          <w:b/>
          <w:sz w:val="32"/>
          <w:szCs w:val="32"/>
        </w:rPr>
        <w:t>TOD场站项目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周边小区电梯轿厢广告投放</w:t>
      </w:r>
    </w:p>
    <w:p>
      <w:pPr>
        <w:pStyle w:val="5"/>
        <w:spacing w:line="360" w:lineRule="auto"/>
        <w:jc w:val="center"/>
        <w:rPr>
          <w:rFonts w:ascii="新宋体" w:hAnsi="新宋体" w:eastAsia="新宋体" w:cs="新宋体"/>
          <w:b/>
          <w:sz w:val="32"/>
          <w:szCs w:val="32"/>
        </w:rPr>
      </w:pPr>
      <w:r>
        <w:rPr>
          <w:rFonts w:hint="eastAsia" w:ascii="新宋体" w:hAnsi="新宋体" w:eastAsia="新宋体" w:cs="新宋体"/>
          <w:b/>
          <w:sz w:val="32"/>
          <w:szCs w:val="32"/>
        </w:rPr>
        <w:t>报价函</w:t>
      </w:r>
    </w:p>
    <w:bookmarkEnd w:id="0"/>
    <w:p>
      <w:pPr>
        <w:pStyle w:val="5"/>
        <w:spacing w:line="460" w:lineRule="exact"/>
        <w:jc w:val="center"/>
        <w:rPr>
          <w:rFonts w:ascii="新宋体" w:hAnsi="新宋体" w:eastAsia="新宋体" w:cs="新宋体"/>
          <w:b/>
          <w:sz w:val="32"/>
          <w:szCs w:val="32"/>
        </w:rPr>
      </w:pP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致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32"/>
          <w:szCs w:val="32"/>
        </w:rPr>
        <w:t>（建设单位）：：</w:t>
      </w: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line="360" w:lineRule="auto"/>
        <w:ind w:firstLine="632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"/>
          <w:sz w:val="32"/>
          <w:szCs w:val="32"/>
        </w:rPr>
        <w:t>根据收到的询价函，经我公司研究本项目有关文件后，决定参加并愿意以综合单价</w:t>
      </w:r>
      <w:r>
        <w:rPr>
          <w:rFonts w:hint="eastAsia" w:ascii="仿宋_GB2312" w:hAnsi="仿宋_GB2312" w:eastAsia="仿宋_GB2312" w:cs="仿宋_GB2312"/>
          <w:sz w:val="32"/>
          <w:szCs w:val="36"/>
          <w:u w:val="single"/>
        </w:rPr>
        <w:t xml:space="preserve">：         </w:t>
      </w:r>
      <w:r>
        <w:rPr>
          <w:rFonts w:hint="eastAsia" w:ascii="仿宋_GB2312" w:hAnsi="仿宋_GB2312" w:eastAsia="仿宋_GB2312" w:cs="仿宋_GB2312"/>
          <w:sz w:val="32"/>
          <w:szCs w:val="36"/>
        </w:rPr>
        <w:t>元/个/月承担台州市公交场站置业有限公司东平路</w:t>
      </w:r>
      <w:r>
        <w:rPr>
          <w:rFonts w:ascii="仿宋_GB2312" w:hAnsi="仿宋_GB2312" w:eastAsia="仿宋_GB2312" w:cs="仿宋_GB2312"/>
          <w:sz w:val="32"/>
          <w:szCs w:val="36"/>
        </w:rPr>
        <w:t>TOD场站项目</w:t>
      </w:r>
      <w:r>
        <w:rPr>
          <w:rFonts w:hint="eastAsia" w:ascii="仿宋_GB2312" w:hAnsi="仿宋_GB2312" w:eastAsia="仿宋_GB2312" w:cs="仿宋_GB2312"/>
          <w:sz w:val="32"/>
          <w:szCs w:val="36"/>
        </w:rPr>
        <w:t>周边小区电梯轿厢广告投放工作，按时完成，并承诺全费用单价包干。</w:t>
      </w: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公司</w:t>
      </w:r>
      <w:r>
        <w:rPr>
          <w:rFonts w:hint="eastAsia" w:ascii="仿宋" w:hAnsi="仿宋" w:eastAsia="仿宋" w:cs="仿宋"/>
          <w:sz w:val="32"/>
          <w:szCs w:val="32"/>
        </w:rPr>
        <w:t xml:space="preserve">(公章)： 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法定代表人 (签字或盖章)：</w:t>
      </w:r>
    </w:p>
    <w:p>
      <w:pPr>
        <w:pStyle w:val="5"/>
        <w:spacing w:after="156" w:afterLines="50" w:line="360" w:lineRule="auto"/>
        <w:ind w:left="2222" w:leftChars="1058" w:firstLine="1280" w:firstLineChars="400"/>
        <w:rPr>
          <w:rFonts w:ascii="仿宋" w:hAnsi="仿宋" w:eastAsia="仿宋" w:cs="仿宋"/>
          <w:sz w:val="32"/>
          <w:szCs w:val="32"/>
        </w:rPr>
      </w:pPr>
    </w:p>
    <w:p>
      <w:pPr>
        <w:pStyle w:val="5"/>
        <w:wordWrap w:val="0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日期：  年   月   日</w:t>
      </w:r>
    </w:p>
    <w:p>
      <w:pPr>
        <w:pStyle w:val="5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after="156" w:afterLines="50" w:line="360" w:lineRule="auto"/>
        <w:rPr>
          <w:rFonts w:ascii="仿宋" w:hAnsi="仿宋" w:eastAsia="仿宋" w:cs="仿宋"/>
          <w:sz w:val="32"/>
          <w:szCs w:val="32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附件四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台州市公交场站置业有限公司东平路TOD场站项目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kern w:val="2"/>
          <w:sz w:val="32"/>
          <w:szCs w:val="32"/>
        </w:rPr>
      </w:pPr>
      <w:r>
        <w:rPr>
          <w:rFonts w:hint="eastAsia" w:ascii="黑体" w:hAnsi="黑体" w:eastAsia="黑体"/>
          <w:b/>
          <w:kern w:val="2"/>
          <w:sz w:val="32"/>
          <w:szCs w:val="32"/>
          <w:lang w:val="en-US" w:eastAsia="zh-CN"/>
        </w:rPr>
        <w:t>周边</w:t>
      </w:r>
      <w:r>
        <w:rPr>
          <w:rFonts w:hint="eastAsia" w:ascii="黑体" w:hAnsi="黑体" w:eastAsia="黑体"/>
          <w:b/>
          <w:kern w:val="2"/>
          <w:sz w:val="32"/>
          <w:szCs w:val="32"/>
        </w:rPr>
        <w:t>小区电梯轿厢广告投放</w:t>
      </w:r>
    </w:p>
    <w:tbl>
      <w:tblPr>
        <w:tblStyle w:val="11"/>
        <w:tblW w:w="8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1143"/>
        <w:gridCol w:w="1126"/>
        <w:gridCol w:w="1126"/>
        <w:gridCol w:w="1127"/>
        <w:gridCol w:w="1128"/>
        <w:gridCol w:w="1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78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投放位置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尺寸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工艺要求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周期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综合单价</w:t>
            </w:r>
          </w:p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（元/个/月）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总价</w:t>
            </w:r>
          </w:p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（元）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78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椒江区1</w:t>
            </w:r>
            <w:r>
              <w:rPr>
                <w:rFonts w:ascii="仿宋" w:hAnsi="仿宋" w:eastAsia="仿宋" w:cs="仿宋"/>
                <w:spacing w:val="-2"/>
                <w:szCs w:val="21"/>
              </w:rPr>
              <w:t>4</w:t>
            </w:r>
            <w:r>
              <w:rPr>
                <w:rFonts w:hint="eastAsia" w:ascii="仿宋" w:hAnsi="仿宋" w:eastAsia="仿宋" w:cs="仿宋"/>
                <w:spacing w:val="-2"/>
                <w:szCs w:val="21"/>
              </w:rPr>
              <w:t>个小区电梯轿厢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ascii="仿宋" w:hAnsi="仿宋" w:eastAsia="仿宋" w:cs="仿宋"/>
                <w:spacing w:val="-2"/>
                <w:szCs w:val="21"/>
              </w:rPr>
              <w:t>0.43*0.6m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both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写真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ascii="仿宋" w:hAnsi="仿宋" w:eastAsia="仿宋" w:cs="仿宋"/>
                <w:spacing w:val="-2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spacing w:val="-2"/>
                <w:szCs w:val="21"/>
              </w:rPr>
              <w:t>个月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</w:tr>
    </w:tbl>
    <w:p>
      <w:pPr>
        <w:pStyle w:val="5"/>
        <w:spacing w:line="360" w:lineRule="auto"/>
        <w:rPr>
          <w:rFonts w:ascii="仿宋" w:hAnsi="仿宋" w:eastAsia="仿宋" w:cs="仿宋"/>
          <w:spacing w:val="-2"/>
          <w:sz w:val="32"/>
          <w:szCs w:val="32"/>
        </w:rPr>
      </w:pPr>
    </w:p>
    <w:p>
      <w:pPr>
        <w:pStyle w:val="5"/>
        <w:spacing w:line="360" w:lineRule="auto"/>
        <w:ind w:firstLine="632" w:firstLineChars="200"/>
        <w:jc w:val="both"/>
        <w:rPr>
          <w:rFonts w:ascii="仿宋" w:hAnsi="仿宋" w:eastAsia="仿宋" w:cs="仿宋"/>
          <w:spacing w:val="-2"/>
          <w:sz w:val="32"/>
          <w:szCs w:val="32"/>
        </w:rPr>
      </w:pPr>
      <w:r>
        <w:rPr>
          <w:rFonts w:hint="eastAsia" w:ascii="仿宋" w:hAnsi="仿宋" w:eastAsia="仿宋" w:cs="仿宋"/>
          <w:spacing w:val="-2"/>
          <w:sz w:val="32"/>
          <w:szCs w:val="32"/>
        </w:rPr>
        <w:t>备注：报价清单表中须填写综合单价与合价,其它属于本次询价范围内而未列入清单子目内的，视为己包含或分配到清单的其它单价或合价之中。本次报价应是询价函所确定的投放范围内全部工作内容的价格表现，且全费用综合单价包干。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公司</w:t>
      </w:r>
      <w:r>
        <w:rPr>
          <w:rFonts w:hint="eastAsia" w:ascii="仿宋" w:hAnsi="仿宋" w:eastAsia="仿宋" w:cs="仿宋"/>
          <w:sz w:val="32"/>
          <w:szCs w:val="32"/>
        </w:rPr>
        <w:t xml:space="preserve">(公章)： 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法定代表人 (签字或盖章)：</w:t>
      </w:r>
    </w:p>
    <w:p>
      <w:pPr>
        <w:pStyle w:val="5"/>
        <w:spacing w:after="156" w:afterLines="50" w:line="360" w:lineRule="auto"/>
        <w:ind w:left="2222" w:leftChars="1058" w:firstLine="1280" w:firstLineChars="400"/>
        <w:rPr>
          <w:rFonts w:ascii="仿宋" w:hAnsi="仿宋" w:eastAsia="仿宋" w:cs="仿宋"/>
          <w:sz w:val="32"/>
          <w:szCs w:val="32"/>
        </w:rPr>
      </w:pPr>
    </w:p>
    <w:p>
      <w:pPr>
        <w:pStyle w:val="5"/>
        <w:wordWrap w:val="0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日期：  年   月   日</w:t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附件五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台州市公交场站置业有限公司东平路</w:t>
      </w:r>
      <w:r>
        <w:rPr>
          <w:rFonts w:ascii="黑体" w:hAnsi="黑体" w:eastAsia="黑体"/>
          <w:b/>
          <w:sz w:val="32"/>
          <w:szCs w:val="32"/>
        </w:rPr>
        <w:t>TOD场站项目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kern w:val="2"/>
          <w:sz w:val="32"/>
          <w:szCs w:val="32"/>
        </w:rPr>
      </w:pPr>
      <w:r>
        <w:rPr>
          <w:rFonts w:hint="eastAsia" w:ascii="黑体" w:hAnsi="黑体" w:eastAsia="黑体"/>
          <w:b/>
          <w:kern w:val="2"/>
          <w:sz w:val="32"/>
          <w:szCs w:val="32"/>
        </w:rPr>
        <w:t>宝龙城地下车库灯箱</w:t>
      </w:r>
      <w:r>
        <w:rPr>
          <w:rFonts w:ascii="黑体" w:hAnsi="黑体" w:eastAsia="黑体"/>
          <w:b/>
          <w:kern w:val="2"/>
          <w:sz w:val="32"/>
          <w:szCs w:val="32"/>
        </w:rPr>
        <w:t>24</w:t>
      </w:r>
      <w:r>
        <w:rPr>
          <w:rFonts w:hint="eastAsia" w:ascii="黑体" w:hAnsi="黑体" w:eastAsia="黑体"/>
          <w:b/>
          <w:kern w:val="2"/>
          <w:sz w:val="32"/>
          <w:szCs w:val="32"/>
        </w:rPr>
        <w:t>号广告位投放</w:t>
      </w:r>
    </w:p>
    <w:p>
      <w:pPr>
        <w:pStyle w:val="5"/>
        <w:spacing w:line="360" w:lineRule="auto"/>
        <w:jc w:val="center"/>
        <w:rPr>
          <w:rFonts w:ascii="新宋体" w:hAnsi="新宋体" w:eastAsia="新宋体" w:cs="新宋体"/>
          <w:b/>
          <w:sz w:val="32"/>
          <w:szCs w:val="32"/>
        </w:rPr>
      </w:pPr>
      <w:r>
        <w:rPr>
          <w:rFonts w:hint="eastAsia" w:ascii="新宋体" w:hAnsi="新宋体" w:eastAsia="新宋体" w:cs="新宋体"/>
          <w:b/>
          <w:sz w:val="32"/>
          <w:szCs w:val="32"/>
        </w:rPr>
        <w:t>报价函</w:t>
      </w:r>
    </w:p>
    <w:p>
      <w:pPr>
        <w:pStyle w:val="5"/>
        <w:spacing w:line="460" w:lineRule="exact"/>
        <w:jc w:val="center"/>
        <w:rPr>
          <w:rFonts w:ascii="新宋体" w:hAnsi="新宋体" w:eastAsia="新宋体" w:cs="新宋体"/>
          <w:b/>
          <w:sz w:val="32"/>
          <w:szCs w:val="32"/>
        </w:rPr>
      </w:pP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致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32"/>
          <w:szCs w:val="32"/>
        </w:rPr>
        <w:t>（建设单位）：：</w:t>
      </w: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line="360" w:lineRule="auto"/>
        <w:ind w:firstLine="632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"/>
          <w:sz w:val="32"/>
          <w:szCs w:val="32"/>
        </w:rPr>
        <w:t>根据收到的询价函，经我公司研究本项目有关文件后，决定参加并愿意以综合单价</w:t>
      </w:r>
      <w:r>
        <w:rPr>
          <w:rFonts w:hint="eastAsia" w:ascii="仿宋_GB2312" w:hAnsi="仿宋_GB2312" w:eastAsia="仿宋_GB2312" w:cs="仿宋_GB2312"/>
          <w:sz w:val="32"/>
          <w:szCs w:val="36"/>
          <w:u w:val="single"/>
        </w:rPr>
        <w:t xml:space="preserve">：         </w:t>
      </w:r>
      <w:r>
        <w:rPr>
          <w:rFonts w:hint="eastAsia" w:ascii="仿宋_GB2312" w:hAnsi="仿宋_GB2312" w:eastAsia="仿宋_GB2312" w:cs="仿宋_GB2312"/>
          <w:sz w:val="32"/>
          <w:szCs w:val="36"/>
        </w:rPr>
        <w:t>元/月承担台州市公交场站置业有限公司东平路</w:t>
      </w:r>
      <w:r>
        <w:rPr>
          <w:rFonts w:ascii="仿宋_GB2312" w:hAnsi="仿宋_GB2312" w:eastAsia="仿宋_GB2312" w:cs="仿宋_GB2312"/>
          <w:sz w:val="32"/>
          <w:szCs w:val="36"/>
        </w:rPr>
        <w:t>TOD场站项目</w:t>
      </w:r>
      <w:r>
        <w:rPr>
          <w:rFonts w:hint="eastAsia" w:ascii="仿宋_GB2312" w:hAnsi="仿宋_GB2312" w:eastAsia="仿宋_GB2312" w:cs="仿宋_GB2312"/>
          <w:sz w:val="32"/>
          <w:szCs w:val="36"/>
        </w:rPr>
        <w:t>宝龙城地下车库灯箱</w:t>
      </w:r>
      <w:r>
        <w:rPr>
          <w:rFonts w:ascii="仿宋_GB2312" w:hAnsi="仿宋_GB2312" w:eastAsia="仿宋_GB2312" w:cs="仿宋_GB2312"/>
          <w:sz w:val="32"/>
          <w:szCs w:val="36"/>
        </w:rPr>
        <w:t>24</w:t>
      </w:r>
      <w:r>
        <w:rPr>
          <w:rFonts w:hint="eastAsia" w:ascii="仿宋_GB2312" w:hAnsi="仿宋_GB2312" w:eastAsia="仿宋_GB2312" w:cs="仿宋_GB2312"/>
          <w:sz w:val="32"/>
          <w:szCs w:val="36"/>
        </w:rPr>
        <w:t>号广告位投放工作，按时完成，并承诺全费用单价包干。</w:t>
      </w:r>
    </w:p>
    <w:p>
      <w:pPr>
        <w:pStyle w:val="5"/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line="480" w:lineRule="auto"/>
        <w:ind w:left="105" w:leftChars="50" w:firstLine="35" w:firstLineChars="11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公司</w:t>
      </w:r>
      <w:r>
        <w:rPr>
          <w:rFonts w:hint="eastAsia" w:ascii="仿宋" w:hAnsi="仿宋" w:eastAsia="仿宋" w:cs="仿宋"/>
          <w:sz w:val="32"/>
          <w:szCs w:val="32"/>
        </w:rPr>
        <w:t xml:space="preserve">(公章)： 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法定代表人 (签字或盖章)：</w:t>
      </w:r>
    </w:p>
    <w:p>
      <w:pPr>
        <w:pStyle w:val="5"/>
        <w:spacing w:after="156" w:afterLines="50" w:line="360" w:lineRule="auto"/>
        <w:ind w:left="2222" w:leftChars="1058" w:firstLine="1280" w:firstLineChars="400"/>
        <w:rPr>
          <w:rFonts w:ascii="仿宋" w:hAnsi="仿宋" w:eastAsia="仿宋" w:cs="仿宋"/>
          <w:sz w:val="32"/>
          <w:szCs w:val="32"/>
        </w:rPr>
      </w:pPr>
    </w:p>
    <w:p>
      <w:pPr>
        <w:pStyle w:val="5"/>
        <w:spacing w:line="360" w:lineRule="auto"/>
        <w:ind w:firstLine="5952" w:firstLineChars="1860"/>
        <w:jc w:val="distribute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日期：  年   月   日</w:t>
      </w:r>
    </w:p>
    <w:p>
      <w:pPr>
        <w:pStyle w:val="5"/>
        <w:spacing w:line="360" w:lineRule="auto"/>
        <w:ind w:firstLine="5228" w:firstLineChars="1860"/>
        <w:jc w:val="distribute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br w:type="page"/>
      </w:r>
    </w:p>
    <w:p>
      <w:pPr>
        <w:pStyle w:val="5"/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附件六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台州市公交场站置业有限公司东平路TOD场站项目</w:t>
      </w:r>
    </w:p>
    <w:p>
      <w:pPr>
        <w:pStyle w:val="5"/>
        <w:spacing w:line="360" w:lineRule="auto"/>
        <w:jc w:val="center"/>
        <w:rPr>
          <w:rFonts w:ascii="黑体" w:hAnsi="黑体" w:eastAsia="黑体"/>
          <w:b/>
          <w:kern w:val="2"/>
          <w:sz w:val="32"/>
          <w:szCs w:val="32"/>
        </w:rPr>
      </w:pPr>
      <w:r>
        <w:rPr>
          <w:rFonts w:hint="eastAsia" w:ascii="黑体" w:hAnsi="黑体" w:eastAsia="黑体"/>
          <w:b/>
          <w:kern w:val="2"/>
          <w:sz w:val="32"/>
          <w:szCs w:val="32"/>
        </w:rPr>
        <w:t>宝龙城地下车库灯箱</w:t>
      </w:r>
      <w:r>
        <w:rPr>
          <w:rFonts w:ascii="黑体" w:hAnsi="黑体" w:eastAsia="黑体"/>
          <w:b/>
          <w:kern w:val="2"/>
          <w:sz w:val="32"/>
          <w:szCs w:val="32"/>
        </w:rPr>
        <w:t>24</w:t>
      </w:r>
      <w:r>
        <w:rPr>
          <w:rFonts w:hint="eastAsia" w:ascii="黑体" w:hAnsi="黑体" w:eastAsia="黑体"/>
          <w:b/>
          <w:kern w:val="2"/>
          <w:sz w:val="32"/>
          <w:szCs w:val="32"/>
        </w:rPr>
        <w:t>号广告位投放</w:t>
      </w:r>
    </w:p>
    <w:tbl>
      <w:tblPr>
        <w:tblStyle w:val="11"/>
        <w:tblW w:w="8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1129"/>
        <w:gridCol w:w="1129"/>
        <w:gridCol w:w="1129"/>
        <w:gridCol w:w="1129"/>
        <w:gridCol w:w="1129"/>
        <w:gridCol w:w="1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78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投放位置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尺寸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工艺要求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周期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综合单价</w:t>
            </w:r>
          </w:p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（元/月）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总价</w:t>
            </w:r>
          </w:p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（元）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78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台州市椒江区宝龙城地下车库东出入口24号广告位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1</w:t>
            </w:r>
            <w:r>
              <w:rPr>
                <w:rFonts w:ascii="仿宋" w:hAnsi="仿宋" w:eastAsia="仿宋" w:cs="仿宋"/>
                <w:spacing w:val="-2"/>
                <w:szCs w:val="21"/>
              </w:rPr>
              <w:t>2*2.5m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jc w:val="both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hint="eastAsia" w:ascii="仿宋" w:hAnsi="仿宋" w:eastAsia="仿宋" w:cs="仿宋"/>
                <w:spacing w:val="-2"/>
                <w:szCs w:val="21"/>
              </w:rPr>
              <w:t>灯箱软膜布，发光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  <w:r>
              <w:rPr>
                <w:rFonts w:ascii="仿宋" w:hAnsi="仿宋" w:eastAsia="仿宋" w:cs="仿宋"/>
                <w:spacing w:val="-2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spacing w:val="-2"/>
                <w:szCs w:val="21"/>
              </w:rPr>
              <w:t>个月</w:t>
            </w: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  <w:tc>
          <w:tcPr>
            <w:tcW w:w="1129" w:type="dxa"/>
            <w:vAlign w:val="center"/>
          </w:tcPr>
          <w:p>
            <w:pPr>
              <w:pStyle w:val="5"/>
              <w:spacing w:line="360" w:lineRule="auto"/>
              <w:jc w:val="center"/>
              <w:rPr>
                <w:rFonts w:ascii="仿宋" w:hAnsi="仿宋" w:eastAsia="仿宋" w:cs="仿宋"/>
                <w:spacing w:val="-2"/>
                <w:szCs w:val="21"/>
              </w:rPr>
            </w:pPr>
          </w:p>
        </w:tc>
      </w:tr>
    </w:tbl>
    <w:p>
      <w:pPr>
        <w:pStyle w:val="5"/>
        <w:spacing w:line="360" w:lineRule="auto"/>
        <w:rPr>
          <w:rFonts w:ascii="仿宋" w:hAnsi="仿宋" w:eastAsia="仿宋" w:cs="仿宋"/>
          <w:spacing w:val="-2"/>
          <w:sz w:val="32"/>
          <w:szCs w:val="32"/>
        </w:rPr>
      </w:pPr>
    </w:p>
    <w:p>
      <w:pPr>
        <w:pStyle w:val="5"/>
        <w:spacing w:line="360" w:lineRule="auto"/>
        <w:ind w:firstLine="632" w:firstLineChars="200"/>
        <w:jc w:val="both"/>
        <w:rPr>
          <w:rFonts w:ascii="仿宋" w:hAnsi="仿宋" w:eastAsia="仿宋" w:cs="仿宋"/>
          <w:spacing w:val="-2"/>
          <w:sz w:val="32"/>
          <w:szCs w:val="32"/>
        </w:rPr>
      </w:pPr>
      <w:r>
        <w:rPr>
          <w:rFonts w:hint="eastAsia" w:ascii="仿宋" w:hAnsi="仿宋" w:eastAsia="仿宋" w:cs="仿宋"/>
          <w:spacing w:val="-2"/>
          <w:sz w:val="32"/>
          <w:szCs w:val="32"/>
        </w:rPr>
        <w:t>备注：报价清单表中须填写综合单价与合价,其它属于本次询价范围内而未列入清单子目内的，视为己包含或分配到清单的其它单价或合价之中。本次报价应是询价函所确定的投放范围内全部工作内容的价格表现，且全费用综合单价包干。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公司</w:t>
      </w:r>
      <w:r>
        <w:rPr>
          <w:rFonts w:hint="eastAsia" w:ascii="仿宋" w:hAnsi="仿宋" w:eastAsia="仿宋" w:cs="仿宋"/>
          <w:sz w:val="32"/>
          <w:szCs w:val="32"/>
        </w:rPr>
        <w:t xml:space="preserve">(公章)： </w:t>
      </w:r>
    </w:p>
    <w:p>
      <w:pPr>
        <w:pStyle w:val="5"/>
        <w:spacing w:line="480" w:lineRule="auto"/>
        <w:ind w:left="105" w:leftChars="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法定代表人 (签字或盖章)：</w:t>
      </w:r>
    </w:p>
    <w:p>
      <w:pPr>
        <w:pStyle w:val="5"/>
        <w:spacing w:after="156" w:afterLines="50" w:line="360" w:lineRule="auto"/>
        <w:ind w:left="2222" w:leftChars="1058" w:firstLine="1280" w:firstLineChars="400"/>
        <w:rPr>
          <w:rFonts w:ascii="仿宋" w:hAnsi="仿宋" w:eastAsia="仿宋" w:cs="仿宋"/>
          <w:sz w:val="32"/>
          <w:szCs w:val="32"/>
        </w:rPr>
      </w:pPr>
    </w:p>
    <w:p>
      <w:pPr>
        <w:pStyle w:val="5"/>
        <w:wordWrap w:val="0"/>
        <w:spacing w:after="156" w:afterLines="50" w:line="360" w:lineRule="auto"/>
        <w:ind w:left="2222" w:leftChars="1058" w:firstLine="1280" w:firstLineChars="4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日期：  年   月   日</w:t>
      </w:r>
    </w:p>
    <w:p>
      <w:pPr>
        <w:pStyle w:val="5"/>
        <w:spacing w:after="156" w:afterLines="50" w:line="360" w:lineRule="auto"/>
        <w:jc w:val="center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0.35pt;width:4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4vdRNAAAAACAQAADwAAAAAAAAABACAA&#10;AAAiAAAAZHJzL2Rvd25yZXYueG1sUEsBAhQAFAAAAAgAh07iQPhxPOrcAQAAsgMAAA4AAAAAAAAA&#10;AQAgAAAAHw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  <w:r>
      <w:pict>
        <v:shape id="PowerPlusWaterMarkObject287526439" o:spid="_x0000_s1029" o:spt="136" type="#_x0000_t136" style="position:absolute;left:0pt;height:60pt;width:780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台州市公交场站置业有限公司" style="font-family:宋体;font-size:60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03B"/>
    <w:rsid w:val="00007FFB"/>
    <w:rsid w:val="00032CDE"/>
    <w:rsid w:val="000368D1"/>
    <w:rsid w:val="000511BD"/>
    <w:rsid w:val="00061235"/>
    <w:rsid w:val="00062331"/>
    <w:rsid w:val="00067378"/>
    <w:rsid w:val="000673F0"/>
    <w:rsid w:val="000731A9"/>
    <w:rsid w:val="00073223"/>
    <w:rsid w:val="00075925"/>
    <w:rsid w:val="000760BE"/>
    <w:rsid w:val="00077620"/>
    <w:rsid w:val="00081056"/>
    <w:rsid w:val="00085BB9"/>
    <w:rsid w:val="00090B64"/>
    <w:rsid w:val="00090E3E"/>
    <w:rsid w:val="000A11D0"/>
    <w:rsid w:val="000A160C"/>
    <w:rsid w:val="000A2688"/>
    <w:rsid w:val="000B25D3"/>
    <w:rsid w:val="000B6AFE"/>
    <w:rsid w:val="000C03E1"/>
    <w:rsid w:val="000C1600"/>
    <w:rsid w:val="000C27A2"/>
    <w:rsid w:val="000C4B7A"/>
    <w:rsid w:val="000D2E96"/>
    <w:rsid w:val="000D6012"/>
    <w:rsid w:val="000F2469"/>
    <w:rsid w:val="000F43BE"/>
    <w:rsid w:val="000F6D2D"/>
    <w:rsid w:val="00103210"/>
    <w:rsid w:val="001063B5"/>
    <w:rsid w:val="00112B14"/>
    <w:rsid w:val="001272DF"/>
    <w:rsid w:val="00134476"/>
    <w:rsid w:val="00140C84"/>
    <w:rsid w:val="0014143A"/>
    <w:rsid w:val="001456D0"/>
    <w:rsid w:val="00147A4B"/>
    <w:rsid w:val="001566D9"/>
    <w:rsid w:val="00163065"/>
    <w:rsid w:val="00167A94"/>
    <w:rsid w:val="00167D30"/>
    <w:rsid w:val="00170CCF"/>
    <w:rsid w:val="00172A27"/>
    <w:rsid w:val="001732D2"/>
    <w:rsid w:val="00176C33"/>
    <w:rsid w:val="0018268F"/>
    <w:rsid w:val="00192167"/>
    <w:rsid w:val="00193F02"/>
    <w:rsid w:val="001A633A"/>
    <w:rsid w:val="001B055A"/>
    <w:rsid w:val="001B100F"/>
    <w:rsid w:val="001C6033"/>
    <w:rsid w:val="001D2070"/>
    <w:rsid w:val="001D3B4B"/>
    <w:rsid w:val="001E20BC"/>
    <w:rsid w:val="001F15F5"/>
    <w:rsid w:val="001F2F3C"/>
    <w:rsid w:val="001F38F6"/>
    <w:rsid w:val="001F3C9D"/>
    <w:rsid w:val="001F5295"/>
    <w:rsid w:val="001F61EF"/>
    <w:rsid w:val="00200555"/>
    <w:rsid w:val="0020532C"/>
    <w:rsid w:val="0020745D"/>
    <w:rsid w:val="00210251"/>
    <w:rsid w:val="00217FFB"/>
    <w:rsid w:val="00221C6B"/>
    <w:rsid w:val="00235E6E"/>
    <w:rsid w:val="00246009"/>
    <w:rsid w:val="00250300"/>
    <w:rsid w:val="0026753E"/>
    <w:rsid w:val="0027242C"/>
    <w:rsid w:val="00273775"/>
    <w:rsid w:val="00274014"/>
    <w:rsid w:val="00281F0B"/>
    <w:rsid w:val="0028208F"/>
    <w:rsid w:val="00285750"/>
    <w:rsid w:val="002943CF"/>
    <w:rsid w:val="002C226D"/>
    <w:rsid w:val="002C2CF2"/>
    <w:rsid w:val="002E02F6"/>
    <w:rsid w:val="002E143D"/>
    <w:rsid w:val="002E49E9"/>
    <w:rsid w:val="002F3D8D"/>
    <w:rsid w:val="002F4F03"/>
    <w:rsid w:val="00312A71"/>
    <w:rsid w:val="00324A7E"/>
    <w:rsid w:val="00344E2A"/>
    <w:rsid w:val="00347028"/>
    <w:rsid w:val="003502AA"/>
    <w:rsid w:val="00355D2C"/>
    <w:rsid w:val="003659FB"/>
    <w:rsid w:val="00377D39"/>
    <w:rsid w:val="00383C21"/>
    <w:rsid w:val="00387DF4"/>
    <w:rsid w:val="00393CA6"/>
    <w:rsid w:val="0039434E"/>
    <w:rsid w:val="00395588"/>
    <w:rsid w:val="003A27B8"/>
    <w:rsid w:val="003A4277"/>
    <w:rsid w:val="003B199B"/>
    <w:rsid w:val="003C2749"/>
    <w:rsid w:val="003C7438"/>
    <w:rsid w:val="003E081E"/>
    <w:rsid w:val="003F31B2"/>
    <w:rsid w:val="003F38E2"/>
    <w:rsid w:val="003F3CBA"/>
    <w:rsid w:val="003F3E38"/>
    <w:rsid w:val="00403B99"/>
    <w:rsid w:val="004059A3"/>
    <w:rsid w:val="0042174C"/>
    <w:rsid w:val="004350D6"/>
    <w:rsid w:val="00435877"/>
    <w:rsid w:val="0043692D"/>
    <w:rsid w:val="00437B93"/>
    <w:rsid w:val="0044029C"/>
    <w:rsid w:val="00444E1A"/>
    <w:rsid w:val="00446F79"/>
    <w:rsid w:val="00476E66"/>
    <w:rsid w:val="00481273"/>
    <w:rsid w:val="0048419D"/>
    <w:rsid w:val="004865B9"/>
    <w:rsid w:val="00486EC4"/>
    <w:rsid w:val="004921F4"/>
    <w:rsid w:val="00494D57"/>
    <w:rsid w:val="004A4FC9"/>
    <w:rsid w:val="004B2225"/>
    <w:rsid w:val="004B357E"/>
    <w:rsid w:val="004C465A"/>
    <w:rsid w:val="004D11B9"/>
    <w:rsid w:val="004E5DCB"/>
    <w:rsid w:val="004E7507"/>
    <w:rsid w:val="004F0A2A"/>
    <w:rsid w:val="004F20B8"/>
    <w:rsid w:val="004F46D9"/>
    <w:rsid w:val="004F52A0"/>
    <w:rsid w:val="004F6DE0"/>
    <w:rsid w:val="00501E6F"/>
    <w:rsid w:val="00510385"/>
    <w:rsid w:val="00511501"/>
    <w:rsid w:val="00513152"/>
    <w:rsid w:val="00514F6F"/>
    <w:rsid w:val="0052001E"/>
    <w:rsid w:val="00522A15"/>
    <w:rsid w:val="00527018"/>
    <w:rsid w:val="00527D8C"/>
    <w:rsid w:val="0053054A"/>
    <w:rsid w:val="00544797"/>
    <w:rsid w:val="00553D02"/>
    <w:rsid w:val="005612A4"/>
    <w:rsid w:val="00562360"/>
    <w:rsid w:val="00571029"/>
    <w:rsid w:val="00580506"/>
    <w:rsid w:val="00584C87"/>
    <w:rsid w:val="0059629C"/>
    <w:rsid w:val="00597D72"/>
    <w:rsid w:val="005A3BF9"/>
    <w:rsid w:val="005A41E2"/>
    <w:rsid w:val="005B366A"/>
    <w:rsid w:val="005B4239"/>
    <w:rsid w:val="005D0167"/>
    <w:rsid w:val="005D30C2"/>
    <w:rsid w:val="005D74AE"/>
    <w:rsid w:val="005E1EE2"/>
    <w:rsid w:val="005E4B7A"/>
    <w:rsid w:val="005F43AB"/>
    <w:rsid w:val="005F78D8"/>
    <w:rsid w:val="0060316B"/>
    <w:rsid w:val="00626427"/>
    <w:rsid w:val="00632A4D"/>
    <w:rsid w:val="006348CC"/>
    <w:rsid w:val="006372B7"/>
    <w:rsid w:val="00640C87"/>
    <w:rsid w:val="00642B55"/>
    <w:rsid w:val="00643778"/>
    <w:rsid w:val="00645C92"/>
    <w:rsid w:val="00646A42"/>
    <w:rsid w:val="00653193"/>
    <w:rsid w:val="00662B21"/>
    <w:rsid w:val="006762BD"/>
    <w:rsid w:val="00680216"/>
    <w:rsid w:val="00680FA9"/>
    <w:rsid w:val="00681E5B"/>
    <w:rsid w:val="006878FC"/>
    <w:rsid w:val="006A50FD"/>
    <w:rsid w:val="006D186F"/>
    <w:rsid w:val="006E3BEE"/>
    <w:rsid w:val="006E7799"/>
    <w:rsid w:val="006F57EE"/>
    <w:rsid w:val="00705D1E"/>
    <w:rsid w:val="0071554C"/>
    <w:rsid w:val="00721CFD"/>
    <w:rsid w:val="00721D79"/>
    <w:rsid w:val="00723588"/>
    <w:rsid w:val="00724E4B"/>
    <w:rsid w:val="00726B42"/>
    <w:rsid w:val="00730B4C"/>
    <w:rsid w:val="007452F2"/>
    <w:rsid w:val="007705F6"/>
    <w:rsid w:val="007733CD"/>
    <w:rsid w:val="00776131"/>
    <w:rsid w:val="0077710A"/>
    <w:rsid w:val="007860C4"/>
    <w:rsid w:val="00794E5E"/>
    <w:rsid w:val="007951D7"/>
    <w:rsid w:val="007A317B"/>
    <w:rsid w:val="007A7BC1"/>
    <w:rsid w:val="007A7BE7"/>
    <w:rsid w:val="007B0D17"/>
    <w:rsid w:val="007B7051"/>
    <w:rsid w:val="007C1C1A"/>
    <w:rsid w:val="007C236B"/>
    <w:rsid w:val="007C31E4"/>
    <w:rsid w:val="007C3489"/>
    <w:rsid w:val="007C39D6"/>
    <w:rsid w:val="007C64C1"/>
    <w:rsid w:val="007D1247"/>
    <w:rsid w:val="007D3BF6"/>
    <w:rsid w:val="007D4DA4"/>
    <w:rsid w:val="007E04E5"/>
    <w:rsid w:val="007E2A5D"/>
    <w:rsid w:val="007F1501"/>
    <w:rsid w:val="007F1C71"/>
    <w:rsid w:val="008016D1"/>
    <w:rsid w:val="00804D33"/>
    <w:rsid w:val="0083416A"/>
    <w:rsid w:val="008376CB"/>
    <w:rsid w:val="00841672"/>
    <w:rsid w:val="0084238F"/>
    <w:rsid w:val="008454C2"/>
    <w:rsid w:val="00847D77"/>
    <w:rsid w:val="00851909"/>
    <w:rsid w:val="00854683"/>
    <w:rsid w:val="00860362"/>
    <w:rsid w:val="00871950"/>
    <w:rsid w:val="0087481D"/>
    <w:rsid w:val="00880013"/>
    <w:rsid w:val="0088160F"/>
    <w:rsid w:val="0088652D"/>
    <w:rsid w:val="008923B7"/>
    <w:rsid w:val="008942A1"/>
    <w:rsid w:val="008A0618"/>
    <w:rsid w:val="008A3378"/>
    <w:rsid w:val="008A7C28"/>
    <w:rsid w:val="008B1AA8"/>
    <w:rsid w:val="008B2F3E"/>
    <w:rsid w:val="008B678E"/>
    <w:rsid w:val="008C67AF"/>
    <w:rsid w:val="008D1DEE"/>
    <w:rsid w:val="008E229C"/>
    <w:rsid w:val="008E23F9"/>
    <w:rsid w:val="008E27A9"/>
    <w:rsid w:val="008E2EE6"/>
    <w:rsid w:val="008E6FAD"/>
    <w:rsid w:val="008F2A4A"/>
    <w:rsid w:val="008F403A"/>
    <w:rsid w:val="008F5149"/>
    <w:rsid w:val="008F5D6F"/>
    <w:rsid w:val="009020FF"/>
    <w:rsid w:val="00902431"/>
    <w:rsid w:val="00903BB8"/>
    <w:rsid w:val="00903E6D"/>
    <w:rsid w:val="009046AD"/>
    <w:rsid w:val="00905DD4"/>
    <w:rsid w:val="009064F5"/>
    <w:rsid w:val="00906FDA"/>
    <w:rsid w:val="0091066E"/>
    <w:rsid w:val="00913D8D"/>
    <w:rsid w:val="009231A8"/>
    <w:rsid w:val="00932B61"/>
    <w:rsid w:val="00940FAE"/>
    <w:rsid w:val="009410F8"/>
    <w:rsid w:val="00942143"/>
    <w:rsid w:val="00942F2A"/>
    <w:rsid w:val="00943D6A"/>
    <w:rsid w:val="00947102"/>
    <w:rsid w:val="00952FEA"/>
    <w:rsid w:val="00957EE2"/>
    <w:rsid w:val="00965C24"/>
    <w:rsid w:val="0097189D"/>
    <w:rsid w:val="0097740B"/>
    <w:rsid w:val="009821D4"/>
    <w:rsid w:val="009943CA"/>
    <w:rsid w:val="009A5050"/>
    <w:rsid w:val="009B51DD"/>
    <w:rsid w:val="009E04A0"/>
    <w:rsid w:val="009E339C"/>
    <w:rsid w:val="00A00BD3"/>
    <w:rsid w:val="00A04265"/>
    <w:rsid w:val="00A0609C"/>
    <w:rsid w:val="00A06A23"/>
    <w:rsid w:val="00A07CB7"/>
    <w:rsid w:val="00A168B6"/>
    <w:rsid w:val="00A206E6"/>
    <w:rsid w:val="00A24791"/>
    <w:rsid w:val="00A34899"/>
    <w:rsid w:val="00A40A3F"/>
    <w:rsid w:val="00A7027D"/>
    <w:rsid w:val="00A84C47"/>
    <w:rsid w:val="00AB1C88"/>
    <w:rsid w:val="00AB2FA8"/>
    <w:rsid w:val="00AC0628"/>
    <w:rsid w:val="00AC685B"/>
    <w:rsid w:val="00AC6A2D"/>
    <w:rsid w:val="00AD03E2"/>
    <w:rsid w:val="00AD6D08"/>
    <w:rsid w:val="00AE5FA8"/>
    <w:rsid w:val="00AF0ECC"/>
    <w:rsid w:val="00AF4D6B"/>
    <w:rsid w:val="00B0569C"/>
    <w:rsid w:val="00B05D96"/>
    <w:rsid w:val="00B109FB"/>
    <w:rsid w:val="00B11FC1"/>
    <w:rsid w:val="00B17927"/>
    <w:rsid w:val="00B30E4E"/>
    <w:rsid w:val="00B3701A"/>
    <w:rsid w:val="00B40ACD"/>
    <w:rsid w:val="00B40DCD"/>
    <w:rsid w:val="00B47040"/>
    <w:rsid w:val="00B52C06"/>
    <w:rsid w:val="00B54ED8"/>
    <w:rsid w:val="00B70320"/>
    <w:rsid w:val="00B756A2"/>
    <w:rsid w:val="00B764A5"/>
    <w:rsid w:val="00B76EFC"/>
    <w:rsid w:val="00B80D53"/>
    <w:rsid w:val="00B82DA2"/>
    <w:rsid w:val="00B92C52"/>
    <w:rsid w:val="00B9710E"/>
    <w:rsid w:val="00BA5C3E"/>
    <w:rsid w:val="00BC0A84"/>
    <w:rsid w:val="00BC6264"/>
    <w:rsid w:val="00BC69EA"/>
    <w:rsid w:val="00BD1EB2"/>
    <w:rsid w:val="00BD2845"/>
    <w:rsid w:val="00BD3248"/>
    <w:rsid w:val="00BD6161"/>
    <w:rsid w:val="00BE0ADC"/>
    <w:rsid w:val="00BE3F4D"/>
    <w:rsid w:val="00BF299F"/>
    <w:rsid w:val="00BF2E96"/>
    <w:rsid w:val="00BF576A"/>
    <w:rsid w:val="00C070A8"/>
    <w:rsid w:val="00C102E1"/>
    <w:rsid w:val="00C13A1F"/>
    <w:rsid w:val="00C309D0"/>
    <w:rsid w:val="00C3103F"/>
    <w:rsid w:val="00C43B05"/>
    <w:rsid w:val="00C53AE4"/>
    <w:rsid w:val="00C55403"/>
    <w:rsid w:val="00C6166E"/>
    <w:rsid w:val="00C6269A"/>
    <w:rsid w:val="00C62BC5"/>
    <w:rsid w:val="00C6625D"/>
    <w:rsid w:val="00C670E4"/>
    <w:rsid w:val="00C75583"/>
    <w:rsid w:val="00C90C5D"/>
    <w:rsid w:val="00CA0545"/>
    <w:rsid w:val="00CB6D95"/>
    <w:rsid w:val="00CB7F66"/>
    <w:rsid w:val="00CC0E0C"/>
    <w:rsid w:val="00CC0EAE"/>
    <w:rsid w:val="00CC1640"/>
    <w:rsid w:val="00CD540E"/>
    <w:rsid w:val="00CE1588"/>
    <w:rsid w:val="00CE1C68"/>
    <w:rsid w:val="00CE2688"/>
    <w:rsid w:val="00CE3A3B"/>
    <w:rsid w:val="00CE49D5"/>
    <w:rsid w:val="00CE4DF8"/>
    <w:rsid w:val="00CF2DEE"/>
    <w:rsid w:val="00CF31C3"/>
    <w:rsid w:val="00CF430B"/>
    <w:rsid w:val="00CF5868"/>
    <w:rsid w:val="00CF5F02"/>
    <w:rsid w:val="00CF6FCC"/>
    <w:rsid w:val="00D07542"/>
    <w:rsid w:val="00D07854"/>
    <w:rsid w:val="00D1224B"/>
    <w:rsid w:val="00D15987"/>
    <w:rsid w:val="00D34DF4"/>
    <w:rsid w:val="00D35B71"/>
    <w:rsid w:val="00D417D4"/>
    <w:rsid w:val="00D43042"/>
    <w:rsid w:val="00D52478"/>
    <w:rsid w:val="00D61260"/>
    <w:rsid w:val="00D66083"/>
    <w:rsid w:val="00D728E0"/>
    <w:rsid w:val="00D75693"/>
    <w:rsid w:val="00D770FC"/>
    <w:rsid w:val="00D80EDE"/>
    <w:rsid w:val="00D84607"/>
    <w:rsid w:val="00D855EE"/>
    <w:rsid w:val="00D86ADF"/>
    <w:rsid w:val="00D86D12"/>
    <w:rsid w:val="00D90987"/>
    <w:rsid w:val="00D93CCC"/>
    <w:rsid w:val="00D959B7"/>
    <w:rsid w:val="00D96A23"/>
    <w:rsid w:val="00DA0A11"/>
    <w:rsid w:val="00DA1C91"/>
    <w:rsid w:val="00DA2CBB"/>
    <w:rsid w:val="00DB2ECD"/>
    <w:rsid w:val="00DC1576"/>
    <w:rsid w:val="00DC4E5C"/>
    <w:rsid w:val="00DC5E46"/>
    <w:rsid w:val="00DD5DCB"/>
    <w:rsid w:val="00DD70C5"/>
    <w:rsid w:val="00DE0B9E"/>
    <w:rsid w:val="00DE4631"/>
    <w:rsid w:val="00DE4B80"/>
    <w:rsid w:val="00DF2C9E"/>
    <w:rsid w:val="00E05235"/>
    <w:rsid w:val="00E146DF"/>
    <w:rsid w:val="00E16B7A"/>
    <w:rsid w:val="00E233D4"/>
    <w:rsid w:val="00E24053"/>
    <w:rsid w:val="00E25C2C"/>
    <w:rsid w:val="00E275D1"/>
    <w:rsid w:val="00E359E5"/>
    <w:rsid w:val="00E40CC8"/>
    <w:rsid w:val="00E458C1"/>
    <w:rsid w:val="00E500CE"/>
    <w:rsid w:val="00E56A4C"/>
    <w:rsid w:val="00E573ED"/>
    <w:rsid w:val="00E57779"/>
    <w:rsid w:val="00E615F4"/>
    <w:rsid w:val="00E63371"/>
    <w:rsid w:val="00E63763"/>
    <w:rsid w:val="00E67A9A"/>
    <w:rsid w:val="00E71B28"/>
    <w:rsid w:val="00E9082F"/>
    <w:rsid w:val="00E94D87"/>
    <w:rsid w:val="00EA5196"/>
    <w:rsid w:val="00EA6711"/>
    <w:rsid w:val="00EB11CB"/>
    <w:rsid w:val="00EB318C"/>
    <w:rsid w:val="00EB53AB"/>
    <w:rsid w:val="00EC11EA"/>
    <w:rsid w:val="00EC4126"/>
    <w:rsid w:val="00EC4714"/>
    <w:rsid w:val="00ED19E0"/>
    <w:rsid w:val="00ED5EE8"/>
    <w:rsid w:val="00ED639F"/>
    <w:rsid w:val="00EE31F8"/>
    <w:rsid w:val="00EE381E"/>
    <w:rsid w:val="00EF0987"/>
    <w:rsid w:val="00EF1814"/>
    <w:rsid w:val="00EF5E1E"/>
    <w:rsid w:val="00F07C73"/>
    <w:rsid w:val="00F11B3F"/>
    <w:rsid w:val="00F12071"/>
    <w:rsid w:val="00F2436C"/>
    <w:rsid w:val="00F37E19"/>
    <w:rsid w:val="00F46CEF"/>
    <w:rsid w:val="00F5112C"/>
    <w:rsid w:val="00F63B9C"/>
    <w:rsid w:val="00F661BD"/>
    <w:rsid w:val="00F6695E"/>
    <w:rsid w:val="00F70EA1"/>
    <w:rsid w:val="00F71889"/>
    <w:rsid w:val="00F72A69"/>
    <w:rsid w:val="00F76857"/>
    <w:rsid w:val="00F77604"/>
    <w:rsid w:val="00F849D3"/>
    <w:rsid w:val="00F92DE8"/>
    <w:rsid w:val="00F95D7B"/>
    <w:rsid w:val="00F97FCF"/>
    <w:rsid w:val="00FA074A"/>
    <w:rsid w:val="00FA08B5"/>
    <w:rsid w:val="00FA5EE7"/>
    <w:rsid w:val="00FB1C91"/>
    <w:rsid w:val="00FC1DC9"/>
    <w:rsid w:val="00FD3A83"/>
    <w:rsid w:val="00FE7574"/>
    <w:rsid w:val="012331B6"/>
    <w:rsid w:val="02854414"/>
    <w:rsid w:val="02A82253"/>
    <w:rsid w:val="02F9231B"/>
    <w:rsid w:val="032C3D23"/>
    <w:rsid w:val="03BB3120"/>
    <w:rsid w:val="05180EC0"/>
    <w:rsid w:val="05C8662F"/>
    <w:rsid w:val="063B486B"/>
    <w:rsid w:val="09A4515B"/>
    <w:rsid w:val="0AA376FA"/>
    <w:rsid w:val="0D427C5A"/>
    <w:rsid w:val="0D995896"/>
    <w:rsid w:val="0DE81F06"/>
    <w:rsid w:val="0F3D7E68"/>
    <w:rsid w:val="0FAE692A"/>
    <w:rsid w:val="0FD12675"/>
    <w:rsid w:val="102D72BF"/>
    <w:rsid w:val="117D191A"/>
    <w:rsid w:val="11C426B4"/>
    <w:rsid w:val="16151883"/>
    <w:rsid w:val="196142A5"/>
    <w:rsid w:val="1AAA01CE"/>
    <w:rsid w:val="1EFC377C"/>
    <w:rsid w:val="21C823AB"/>
    <w:rsid w:val="24A94FB3"/>
    <w:rsid w:val="292D4E1A"/>
    <w:rsid w:val="299C25D1"/>
    <w:rsid w:val="2C372297"/>
    <w:rsid w:val="2C7A71FC"/>
    <w:rsid w:val="2CBF1831"/>
    <w:rsid w:val="2E2D3D82"/>
    <w:rsid w:val="2EB539A9"/>
    <w:rsid w:val="369B0D96"/>
    <w:rsid w:val="37BC763C"/>
    <w:rsid w:val="38216F11"/>
    <w:rsid w:val="38FB5F23"/>
    <w:rsid w:val="39325DB6"/>
    <w:rsid w:val="3E431BA1"/>
    <w:rsid w:val="3F2A2877"/>
    <w:rsid w:val="3FFA590B"/>
    <w:rsid w:val="411703EE"/>
    <w:rsid w:val="411D6171"/>
    <w:rsid w:val="4288333C"/>
    <w:rsid w:val="42EB2CC7"/>
    <w:rsid w:val="440D1317"/>
    <w:rsid w:val="45211FE0"/>
    <w:rsid w:val="45D00C43"/>
    <w:rsid w:val="498A10B5"/>
    <w:rsid w:val="4B3C1DE2"/>
    <w:rsid w:val="4B9C2FD7"/>
    <w:rsid w:val="4BF12C59"/>
    <w:rsid w:val="4C2D6F06"/>
    <w:rsid w:val="4CC16B22"/>
    <w:rsid w:val="4ECB133C"/>
    <w:rsid w:val="4F1F7DD3"/>
    <w:rsid w:val="502F667D"/>
    <w:rsid w:val="508325D0"/>
    <w:rsid w:val="51AD06E0"/>
    <w:rsid w:val="523F694A"/>
    <w:rsid w:val="52D2629C"/>
    <w:rsid w:val="547B5157"/>
    <w:rsid w:val="56486F35"/>
    <w:rsid w:val="579E0C9B"/>
    <w:rsid w:val="584218B1"/>
    <w:rsid w:val="58494F3A"/>
    <w:rsid w:val="58895F3B"/>
    <w:rsid w:val="5CEA0725"/>
    <w:rsid w:val="5CEF5C6F"/>
    <w:rsid w:val="5E584F4F"/>
    <w:rsid w:val="5E9B1565"/>
    <w:rsid w:val="5FDD6F3E"/>
    <w:rsid w:val="605F56A7"/>
    <w:rsid w:val="60C81320"/>
    <w:rsid w:val="624A5128"/>
    <w:rsid w:val="63414C4E"/>
    <w:rsid w:val="63772896"/>
    <w:rsid w:val="639E49B2"/>
    <w:rsid w:val="64584516"/>
    <w:rsid w:val="650D7148"/>
    <w:rsid w:val="65F039A5"/>
    <w:rsid w:val="67AA76C8"/>
    <w:rsid w:val="68297A48"/>
    <w:rsid w:val="68E9414E"/>
    <w:rsid w:val="693E7CE0"/>
    <w:rsid w:val="6A0B7369"/>
    <w:rsid w:val="6AB96982"/>
    <w:rsid w:val="6B143DB4"/>
    <w:rsid w:val="6BA76834"/>
    <w:rsid w:val="6ECD6BB1"/>
    <w:rsid w:val="6F0011AF"/>
    <w:rsid w:val="6F9A5F27"/>
    <w:rsid w:val="6FD943FE"/>
    <w:rsid w:val="707A653E"/>
    <w:rsid w:val="70E428F9"/>
    <w:rsid w:val="74E94A8E"/>
    <w:rsid w:val="7A4D6F3E"/>
    <w:rsid w:val="7CFF3BF7"/>
    <w:rsid w:val="7D6F5716"/>
    <w:rsid w:val="7DFC141B"/>
    <w:rsid w:val="7FA7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2"/>
    <w:unhideWhenUsed/>
    <w:qFormat/>
    <w:uiPriority w:val="99"/>
    <w:pPr>
      <w:jc w:val="left"/>
    </w:pPr>
  </w:style>
  <w:style w:type="paragraph" w:styleId="3">
    <w:name w:val="Body Text"/>
    <w:basedOn w:val="1"/>
    <w:link w:val="19"/>
    <w:qFormat/>
    <w:uiPriority w:val="0"/>
    <w:pPr>
      <w:spacing w:after="120"/>
    </w:pPr>
    <w:rPr>
      <w:rFonts w:ascii="Calibri" w:hAnsi="Calibri"/>
      <w:szCs w:val="24"/>
    </w:rPr>
  </w:style>
  <w:style w:type="paragraph" w:styleId="4">
    <w:name w:val="Body Text Indent"/>
    <w:basedOn w:val="1"/>
    <w:qFormat/>
    <w:uiPriority w:val="0"/>
    <w:pPr>
      <w:spacing w:line="360" w:lineRule="auto"/>
      <w:ind w:firstLine="480" w:firstLineChars="200"/>
    </w:pPr>
    <w:rPr>
      <w:sz w:val="24"/>
    </w:rPr>
  </w:style>
  <w:style w:type="paragraph" w:styleId="5">
    <w:name w:val="Plain Text"/>
    <w:basedOn w:val="1"/>
    <w:link w:val="2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hAnsi="Courier New"/>
      <w:kern w:val="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2"/>
    <w:next w:val="2"/>
    <w:link w:val="23"/>
    <w:semiHidden/>
    <w:unhideWhenUsed/>
    <w:qFormat/>
    <w:uiPriority w:val="99"/>
    <w:rPr>
      <w:b/>
      <w:bCs/>
    </w:rPr>
  </w:style>
  <w:style w:type="table" w:styleId="11">
    <w:name w:val="Table Grid"/>
    <w:basedOn w:val="10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  <w:style w:type="character" w:customStyle="1" w:styleId="17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正文文本 字符"/>
    <w:link w:val="3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20">
    <w:name w:val="正文文本 字符1"/>
    <w:basedOn w:val="12"/>
    <w:semiHidden/>
    <w:qFormat/>
    <w:uiPriority w:val="99"/>
    <w:rPr>
      <w:kern w:val="2"/>
      <w:sz w:val="21"/>
    </w:rPr>
  </w:style>
  <w:style w:type="character" w:customStyle="1" w:styleId="21">
    <w:name w:val="纯文本 字符"/>
    <w:link w:val="5"/>
    <w:qFormat/>
    <w:uiPriority w:val="0"/>
    <w:rPr>
      <w:rFonts w:ascii="宋体" w:hAnsi="Courier New"/>
      <w:sz w:val="21"/>
    </w:rPr>
  </w:style>
  <w:style w:type="character" w:customStyle="1" w:styleId="22">
    <w:name w:val="批注文字 字符"/>
    <w:basedOn w:val="12"/>
    <w:link w:val="2"/>
    <w:qFormat/>
    <w:uiPriority w:val="99"/>
    <w:rPr>
      <w:kern w:val="2"/>
      <w:sz w:val="21"/>
    </w:rPr>
  </w:style>
  <w:style w:type="character" w:customStyle="1" w:styleId="23">
    <w:name w:val="批注主题 字符"/>
    <w:basedOn w:val="22"/>
    <w:link w:val="9"/>
    <w:semiHidden/>
    <w:qFormat/>
    <w:uiPriority w:val="99"/>
    <w:rPr>
      <w:b/>
      <w:bCs/>
      <w:kern w:val="2"/>
      <w:sz w:val="21"/>
    </w:rPr>
  </w:style>
  <w:style w:type="character" w:customStyle="1" w:styleId="24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未处理的提及3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3B92A7-671F-44DF-AA57-D2E31261E8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台州市公交集团</Company>
  <Pages>1</Pages>
  <Words>348</Words>
  <Characters>1989</Characters>
  <Lines>16</Lines>
  <Paragraphs>4</Paragraphs>
  <TotalTime>22</TotalTime>
  <ScaleCrop>false</ScaleCrop>
  <LinksUpToDate>false</LinksUpToDate>
  <CharactersWithSpaces>2333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2022-08-10T10:57:00Z</dcterms:created>
  <dc:creator>Administrator</dc:creator>
  <cp:lastModifiedBy>轩&amp;艺</cp:lastModifiedBy>
  <cp:lastPrinted>2022-08-12T06:41:00Z</cp:lastPrinted>
  <dcterms:modified xsi:type="dcterms:W3CDTF">2022-08-15T09:23:02Z</dcterms:modified>
  <dc:title>询  价  函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954B0D01A2FD4F578261B9986367AAD9</vt:lpwstr>
  </property>
</Properties>
</file>